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BE4" w:rsidRPr="00C9589C" w:rsidRDefault="0044772B" w:rsidP="00001F73">
      <w:pPr>
        <w:jc w:val="center"/>
        <w:rPr>
          <w:rFonts w:ascii="Arial" w:hAnsi="Arial" w:cs="Arial"/>
          <w:b/>
          <w:sz w:val="24"/>
          <w:szCs w:val="24"/>
        </w:rPr>
      </w:pPr>
      <w:r w:rsidRPr="00C9589C">
        <w:rPr>
          <w:rFonts w:ascii="Arial" w:hAnsi="Arial" w:cs="Arial"/>
          <w:b/>
          <w:sz w:val="24"/>
          <w:szCs w:val="24"/>
        </w:rPr>
        <w:t>INFORME DE PONENCIA PARA PRIMER DEBATE DEL PROYECTO DE LEY</w:t>
      </w:r>
      <w:r w:rsidR="00800CCA">
        <w:rPr>
          <w:rFonts w:ascii="Arial" w:hAnsi="Arial" w:cs="Arial"/>
          <w:b/>
          <w:sz w:val="24"/>
          <w:szCs w:val="24"/>
        </w:rPr>
        <w:t xml:space="preserve"> ESTATUTARIA </w:t>
      </w:r>
      <w:r w:rsidR="00537A4F">
        <w:rPr>
          <w:rFonts w:ascii="Arial" w:hAnsi="Arial" w:cs="Arial"/>
          <w:b/>
          <w:sz w:val="24"/>
          <w:szCs w:val="24"/>
        </w:rPr>
        <w:t>No</w:t>
      </w:r>
      <w:r w:rsidRPr="00C9589C">
        <w:rPr>
          <w:rFonts w:ascii="Arial" w:hAnsi="Arial" w:cs="Arial"/>
          <w:b/>
          <w:sz w:val="24"/>
          <w:szCs w:val="24"/>
        </w:rPr>
        <w:t xml:space="preserve"> 257 DE 2022</w:t>
      </w:r>
      <w:r w:rsidR="00D2750A">
        <w:rPr>
          <w:rFonts w:ascii="Arial" w:hAnsi="Arial" w:cs="Arial"/>
          <w:b/>
          <w:sz w:val="24"/>
          <w:szCs w:val="24"/>
        </w:rPr>
        <w:t xml:space="preserve"> CÁMARA</w:t>
      </w:r>
      <w:r w:rsidRPr="00C9589C">
        <w:rPr>
          <w:rFonts w:ascii="Arial" w:hAnsi="Arial" w:cs="Arial"/>
          <w:b/>
          <w:sz w:val="24"/>
          <w:szCs w:val="24"/>
        </w:rPr>
        <w:t xml:space="preserve"> POR MEDIO DE LA CUAL SE MODIFICA EL DECRETO – LEY 2591 DE 1991, Y SE DICTAN OTRAS DISPOSICIONES” O “LOS DERECHOS SE RESPETAN”.</w:t>
      </w:r>
    </w:p>
    <w:p w:rsidR="00400BE4" w:rsidRPr="00C9589C" w:rsidRDefault="00400BE4" w:rsidP="00400BE4">
      <w:pPr>
        <w:rPr>
          <w:rFonts w:ascii="Arial" w:hAnsi="Arial" w:cs="Arial"/>
          <w:sz w:val="24"/>
          <w:szCs w:val="24"/>
        </w:rPr>
      </w:pPr>
      <w:r w:rsidRPr="00C9589C">
        <w:rPr>
          <w:rFonts w:ascii="Arial" w:hAnsi="Arial" w:cs="Arial"/>
          <w:sz w:val="24"/>
          <w:szCs w:val="24"/>
        </w:rPr>
        <w:t>Bogotá D.C., diciembre de 2022</w:t>
      </w:r>
    </w:p>
    <w:p w:rsidR="00400BE4" w:rsidRPr="00C9589C" w:rsidRDefault="00400BE4" w:rsidP="00400BE4">
      <w:pPr>
        <w:rPr>
          <w:rFonts w:ascii="Arial" w:hAnsi="Arial" w:cs="Arial"/>
          <w:sz w:val="24"/>
          <w:szCs w:val="24"/>
        </w:rPr>
      </w:pPr>
    </w:p>
    <w:p w:rsidR="00400BE4" w:rsidRPr="00C9589C" w:rsidRDefault="00400BE4" w:rsidP="00400BE4">
      <w:pPr>
        <w:spacing w:after="0"/>
        <w:rPr>
          <w:rFonts w:ascii="Arial" w:hAnsi="Arial" w:cs="Arial"/>
          <w:sz w:val="24"/>
          <w:szCs w:val="24"/>
        </w:rPr>
      </w:pPr>
      <w:r w:rsidRPr="00C9589C">
        <w:rPr>
          <w:rFonts w:ascii="Arial" w:hAnsi="Arial" w:cs="Arial"/>
          <w:sz w:val="24"/>
          <w:szCs w:val="24"/>
        </w:rPr>
        <w:t>Doctor,</w:t>
      </w:r>
    </w:p>
    <w:p w:rsidR="00400BE4" w:rsidRPr="00C9589C" w:rsidRDefault="00400BE4" w:rsidP="00400BE4">
      <w:pPr>
        <w:spacing w:after="0"/>
        <w:rPr>
          <w:rFonts w:ascii="Arial" w:hAnsi="Arial" w:cs="Arial"/>
          <w:b/>
          <w:bCs/>
          <w:sz w:val="24"/>
          <w:szCs w:val="24"/>
        </w:rPr>
      </w:pPr>
      <w:r w:rsidRPr="00C9589C">
        <w:rPr>
          <w:rFonts w:ascii="Arial" w:hAnsi="Arial" w:cs="Arial"/>
          <w:b/>
          <w:bCs/>
          <w:sz w:val="24"/>
          <w:szCs w:val="24"/>
        </w:rPr>
        <w:t>JUAN CARLOS WILLS OSPINA</w:t>
      </w:r>
    </w:p>
    <w:p w:rsidR="00400BE4" w:rsidRPr="00C9589C" w:rsidRDefault="00400BE4" w:rsidP="00400BE4">
      <w:pPr>
        <w:spacing w:after="0"/>
        <w:rPr>
          <w:rFonts w:ascii="Arial" w:hAnsi="Arial" w:cs="Arial"/>
          <w:sz w:val="24"/>
          <w:szCs w:val="24"/>
        </w:rPr>
      </w:pPr>
      <w:r w:rsidRPr="00C9589C">
        <w:rPr>
          <w:rFonts w:ascii="Arial" w:hAnsi="Arial" w:cs="Arial"/>
          <w:sz w:val="24"/>
          <w:szCs w:val="24"/>
        </w:rPr>
        <w:t xml:space="preserve">Presidente Comisión Primera Cámara de Representantes </w:t>
      </w:r>
    </w:p>
    <w:p w:rsidR="00400BE4" w:rsidRPr="00C9589C" w:rsidRDefault="00400BE4" w:rsidP="00400BE4">
      <w:pPr>
        <w:spacing w:after="0"/>
        <w:rPr>
          <w:rFonts w:ascii="Arial" w:hAnsi="Arial" w:cs="Arial"/>
          <w:sz w:val="24"/>
          <w:szCs w:val="24"/>
        </w:rPr>
      </w:pPr>
      <w:r w:rsidRPr="00C9589C">
        <w:rPr>
          <w:rFonts w:ascii="Arial" w:hAnsi="Arial" w:cs="Arial"/>
          <w:sz w:val="24"/>
          <w:szCs w:val="24"/>
        </w:rPr>
        <w:t>Ciudad.</w:t>
      </w:r>
    </w:p>
    <w:p w:rsidR="00400BE4" w:rsidRPr="00C9589C" w:rsidRDefault="00400BE4" w:rsidP="00400BE4">
      <w:pPr>
        <w:rPr>
          <w:rFonts w:ascii="Arial" w:hAnsi="Arial" w:cs="Arial"/>
          <w:sz w:val="24"/>
          <w:szCs w:val="24"/>
        </w:rPr>
      </w:pPr>
    </w:p>
    <w:p w:rsidR="0044772B" w:rsidRPr="00C9589C" w:rsidRDefault="00400BE4" w:rsidP="0044772B">
      <w:pPr>
        <w:jc w:val="both"/>
        <w:rPr>
          <w:rFonts w:ascii="Arial" w:hAnsi="Arial" w:cs="Arial"/>
          <w:sz w:val="24"/>
          <w:szCs w:val="24"/>
        </w:rPr>
      </w:pPr>
      <w:r w:rsidRPr="00C9589C">
        <w:rPr>
          <w:rFonts w:ascii="Arial" w:hAnsi="Arial" w:cs="Arial"/>
          <w:i/>
          <w:iCs/>
          <w:sz w:val="24"/>
          <w:szCs w:val="24"/>
        </w:rPr>
        <w:t>Referencia</w:t>
      </w:r>
      <w:r w:rsidRPr="00C9589C">
        <w:rPr>
          <w:rFonts w:ascii="Arial" w:hAnsi="Arial" w:cs="Arial"/>
          <w:sz w:val="24"/>
          <w:szCs w:val="24"/>
        </w:rPr>
        <w:t xml:space="preserve">: Informe de ponencia para primer debate - </w:t>
      </w:r>
      <w:r w:rsidR="0044772B" w:rsidRPr="00C9589C">
        <w:rPr>
          <w:rFonts w:ascii="Arial" w:hAnsi="Arial" w:cs="Arial"/>
          <w:sz w:val="24"/>
          <w:szCs w:val="24"/>
        </w:rPr>
        <w:t>Proyecto de ley</w:t>
      </w:r>
      <w:r w:rsidR="00800CCA">
        <w:rPr>
          <w:rFonts w:ascii="Arial" w:hAnsi="Arial" w:cs="Arial"/>
          <w:sz w:val="24"/>
          <w:szCs w:val="24"/>
        </w:rPr>
        <w:t xml:space="preserve"> estatutaria</w:t>
      </w:r>
      <w:r w:rsidR="0044772B" w:rsidRPr="00C9589C">
        <w:rPr>
          <w:rFonts w:ascii="Arial" w:hAnsi="Arial" w:cs="Arial"/>
          <w:sz w:val="24"/>
          <w:szCs w:val="24"/>
        </w:rPr>
        <w:t xml:space="preserve"> 257 de 2022</w:t>
      </w:r>
      <w:r w:rsidR="00596D62">
        <w:rPr>
          <w:rFonts w:ascii="Arial" w:hAnsi="Arial" w:cs="Arial"/>
          <w:sz w:val="24"/>
          <w:szCs w:val="24"/>
        </w:rPr>
        <w:t xml:space="preserve"> Cámara</w:t>
      </w:r>
      <w:r w:rsidR="0044772B" w:rsidRPr="00C9589C">
        <w:rPr>
          <w:rFonts w:ascii="Arial" w:hAnsi="Arial" w:cs="Arial"/>
          <w:sz w:val="24"/>
          <w:szCs w:val="24"/>
        </w:rPr>
        <w:t xml:space="preserve"> </w:t>
      </w:r>
      <w:r w:rsidR="00596D62">
        <w:rPr>
          <w:rFonts w:ascii="Arial" w:hAnsi="Arial" w:cs="Arial"/>
          <w:sz w:val="24"/>
          <w:szCs w:val="24"/>
        </w:rPr>
        <w:t>“P</w:t>
      </w:r>
      <w:r w:rsidR="0044772B" w:rsidRPr="00C9589C">
        <w:rPr>
          <w:rFonts w:ascii="Arial" w:hAnsi="Arial" w:cs="Arial"/>
          <w:sz w:val="24"/>
          <w:szCs w:val="24"/>
        </w:rPr>
        <w:t>or medio de la cual se modifica el decreto – ley 2591 de 1991, y se dictan otras disposiciones” o “los derechos se respetan”.</w:t>
      </w:r>
      <w:r w:rsidR="0044772B" w:rsidRPr="00C9589C">
        <w:rPr>
          <w:rFonts w:ascii="Arial" w:hAnsi="Arial" w:cs="Arial"/>
          <w:sz w:val="24"/>
          <w:szCs w:val="24"/>
        </w:rPr>
        <w:tab/>
        <w:t> </w:t>
      </w:r>
    </w:p>
    <w:p w:rsidR="00400BE4" w:rsidRPr="00C9589C" w:rsidRDefault="00400BE4" w:rsidP="00400BE4">
      <w:pPr>
        <w:jc w:val="both"/>
        <w:rPr>
          <w:rFonts w:ascii="Arial" w:hAnsi="Arial" w:cs="Arial"/>
          <w:sz w:val="24"/>
          <w:szCs w:val="24"/>
        </w:rPr>
      </w:pPr>
    </w:p>
    <w:p w:rsidR="00400BE4" w:rsidRPr="00C9589C" w:rsidRDefault="00400BE4" w:rsidP="00400BE4">
      <w:pPr>
        <w:rPr>
          <w:rFonts w:ascii="Arial" w:hAnsi="Arial" w:cs="Arial"/>
          <w:sz w:val="24"/>
          <w:szCs w:val="24"/>
        </w:rPr>
      </w:pPr>
    </w:p>
    <w:p w:rsidR="00400BE4" w:rsidRPr="00C9589C" w:rsidRDefault="00400BE4" w:rsidP="00400BE4">
      <w:pPr>
        <w:rPr>
          <w:rFonts w:ascii="Arial" w:hAnsi="Arial" w:cs="Arial"/>
          <w:sz w:val="24"/>
          <w:szCs w:val="24"/>
        </w:rPr>
      </w:pPr>
      <w:r w:rsidRPr="00C9589C">
        <w:rPr>
          <w:rFonts w:ascii="Arial" w:hAnsi="Arial" w:cs="Arial"/>
          <w:sz w:val="24"/>
          <w:szCs w:val="24"/>
        </w:rPr>
        <w:t>Respetado Señor presidente:</w:t>
      </w:r>
    </w:p>
    <w:p w:rsidR="0044772B" w:rsidRPr="00596D62" w:rsidRDefault="00400BE4" w:rsidP="00596D62">
      <w:pPr>
        <w:jc w:val="both"/>
        <w:rPr>
          <w:rFonts w:ascii="Arial" w:hAnsi="Arial" w:cs="Arial"/>
          <w:b/>
          <w:sz w:val="24"/>
          <w:szCs w:val="24"/>
        </w:rPr>
      </w:pPr>
      <w:r w:rsidRPr="00C9589C">
        <w:rPr>
          <w:rFonts w:ascii="Arial" w:hAnsi="Arial" w:cs="Arial"/>
          <w:sz w:val="24"/>
          <w:szCs w:val="24"/>
        </w:rPr>
        <w:t>En cumplimiento del encargo hecho por la Honorable Mesa Directiva de la Comisión Primera de la Cámara de Representantes y de conformidad con lo establecido en el Artículo 156 de la Ley 5ª de 1992, proced</w:t>
      </w:r>
      <w:r w:rsidR="0044772B" w:rsidRPr="00C9589C">
        <w:rPr>
          <w:rFonts w:ascii="Arial" w:hAnsi="Arial" w:cs="Arial"/>
          <w:sz w:val="24"/>
          <w:szCs w:val="24"/>
        </w:rPr>
        <w:t>o</w:t>
      </w:r>
      <w:r w:rsidRPr="00C9589C">
        <w:rPr>
          <w:rFonts w:ascii="Arial" w:hAnsi="Arial" w:cs="Arial"/>
          <w:sz w:val="24"/>
          <w:szCs w:val="24"/>
        </w:rPr>
        <w:t xml:space="preserve"> a rendir informe de ponencia para </w:t>
      </w:r>
      <w:r w:rsidR="0044772B" w:rsidRPr="00C9589C">
        <w:rPr>
          <w:rFonts w:ascii="Arial" w:hAnsi="Arial" w:cs="Arial"/>
          <w:sz w:val="24"/>
          <w:szCs w:val="24"/>
        </w:rPr>
        <w:t xml:space="preserve">primer debate </w:t>
      </w:r>
      <w:r w:rsidR="0086261E">
        <w:rPr>
          <w:rFonts w:ascii="Arial" w:hAnsi="Arial" w:cs="Arial"/>
          <w:sz w:val="24"/>
          <w:szCs w:val="24"/>
        </w:rPr>
        <w:t xml:space="preserve">del </w:t>
      </w:r>
      <w:r w:rsidR="0044772B" w:rsidRPr="00C9589C">
        <w:rPr>
          <w:rFonts w:ascii="Arial" w:hAnsi="Arial" w:cs="Arial"/>
          <w:sz w:val="24"/>
          <w:szCs w:val="24"/>
        </w:rPr>
        <w:t>proyecto</w:t>
      </w:r>
      <w:r w:rsidR="0044772B" w:rsidRPr="00C9589C">
        <w:rPr>
          <w:rFonts w:ascii="Arial" w:hAnsi="Arial" w:cs="Arial"/>
          <w:b/>
          <w:sz w:val="24"/>
          <w:szCs w:val="24"/>
        </w:rPr>
        <w:t xml:space="preserve"> </w:t>
      </w:r>
      <w:r w:rsidR="0044772B" w:rsidRPr="00D0002E">
        <w:rPr>
          <w:rFonts w:ascii="Arial" w:hAnsi="Arial" w:cs="Arial"/>
          <w:sz w:val="24"/>
          <w:szCs w:val="24"/>
        </w:rPr>
        <w:t xml:space="preserve">de ley </w:t>
      </w:r>
      <w:r w:rsidR="00800CCA">
        <w:rPr>
          <w:rFonts w:ascii="Arial" w:hAnsi="Arial" w:cs="Arial"/>
          <w:sz w:val="24"/>
          <w:szCs w:val="24"/>
        </w:rPr>
        <w:t xml:space="preserve">estatutaria </w:t>
      </w:r>
      <w:r w:rsidR="0086261E">
        <w:rPr>
          <w:rFonts w:ascii="Arial" w:hAnsi="Arial" w:cs="Arial"/>
          <w:sz w:val="24"/>
          <w:szCs w:val="24"/>
        </w:rPr>
        <w:t xml:space="preserve">No </w:t>
      </w:r>
      <w:r w:rsidR="0044772B" w:rsidRPr="00D0002E">
        <w:rPr>
          <w:rFonts w:ascii="Arial" w:hAnsi="Arial" w:cs="Arial"/>
          <w:sz w:val="24"/>
          <w:szCs w:val="24"/>
        </w:rPr>
        <w:t>257 de 2022</w:t>
      </w:r>
      <w:r w:rsidR="00596D62">
        <w:rPr>
          <w:rFonts w:ascii="Arial" w:hAnsi="Arial" w:cs="Arial"/>
          <w:sz w:val="24"/>
          <w:szCs w:val="24"/>
        </w:rPr>
        <w:t xml:space="preserve"> Cámara </w:t>
      </w:r>
      <w:r w:rsidR="0044772B" w:rsidRPr="00D0002E">
        <w:rPr>
          <w:rFonts w:ascii="Arial" w:hAnsi="Arial" w:cs="Arial"/>
          <w:sz w:val="24"/>
          <w:szCs w:val="24"/>
        </w:rPr>
        <w:t xml:space="preserve"> </w:t>
      </w:r>
      <w:r w:rsidR="00596D62">
        <w:rPr>
          <w:rFonts w:ascii="Arial" w:hAnsi="Arial" w:cs="Arial"/>
          <w:sz w:val="24"/>
          <w:szCs w:val="24"/>
        </w:rPr>
        <w:t>“</w:t>
      </w:r>
      <w:r w:rsidR="0044772B" w:rsidRPr="00D0002E">
        <w:rPr>
          <w:rFonts w:ascii="Arial" w:hAnsi="Arial" w:cs="Arial"/>
          <w:sz w:val="24"/>
          <w:szCs w:val="24"/>
        </w:rPr>
        <w:t>por medio de la cual se modifica el decreto – ley 2591 de 1991, y se dictan otras disposiciones” o “los derechos se respetan”</w:t>
      </w:r>
      <w:r w:rsidR="0044772B" w:rsidRPr="00C9589C">
        <w:rPr>
          <w:rFonts w:ascii="Arial" w:hAnsi="Arial" w:cs="Arial"/>
          <w:b/>
          <w:sz w:val="24"/>
          <w:szCs w:val="24"/>
        </w:rPr>
        <w:t xml:space="preserve">. </w:t>
      </w:r>
      <w:r w:rsidRPr="00C9589C">
        <w:rPr>
          <w:rFonts w:ascii="Arial" w:hAnsi="Arial" w:cs="Arial"/>
          <w:sz w:val="24"/>
          <w:szCs w:val="24"/>
        </w:rPr>
        <w:t>El Informe de Ponencia se rinde en los siguientes términos.</w:t>
      </w:r>
    </w:p>
    <w:p w:rsidR="0044772B" w:rsidRPr="00C9589C" w:rsidRDefault="0044772B" w:rsidP="00400BE4">
      <w:pPr>
        <w:jc w:val="center"/>
        <w:rPr>
          <w:rFonts w:ascii="Arial" w:hAnsi="Arial" w:cs="Arial"/>
          <w:b/>
          <w:bCs/>
          <w:sz w:val="24"/>
          <w:szCs w:val="24"/>
        </w:rPr>
      </w:pPr>
    </w:p>
    <w:p w:rsidR="00400BE4" w:rsidRPr="00C9589C" w:rsidRDefault="00400BE4" w:rsidP="00400BE4">
      <w:pPr>
        <w:jc w:val="center"/>
        <w:rPr>
          <w:rFonts w:ascii="Arial" w:hAnsi="Arial" w:cs="Arial"/>
          <w:b/>
          <w:bCs/>
          <w:sz w:val="24"/>
          <w:szCs w:val="24"/>
        </w:rPr>
      </w:pPr>
      <w:r w:rsidRPr="00C9589C">
        <w:rPr>
          <w:rFonts w:ascii="Arial" w:hAnsi="Arial" w:cs="Arial"/>
          <w:b/>
          <w:bCs/>
          <w:sz w:val="24"/>
          <w:szCs w:val="24"/>
        </w:rPr>
        <w:t>I. TRÁMITE LEGISLATIVO Y ANTECEDENTES</w:t>
      </w:r>
    </w:p>
    <w:p w:rsidR="00A3507C" w:rsidRPr="00C9589C" w:rsidRDefault="00400BE4" w:rsidP="00400BE4">
      <w:pPr>
        <w:jc w:val="both"/>
        <w:rPr>
          <w:rFonts w:ascii="Arial" w:hAnsi="Arial" w:cs="Arial"/>
          <w:sz w:val="24"/>
          <w:szCs w:val="24"/>
        </w:rPr>
      </w:pPr>
      <w:r w:rsidRPr="0086261E">
        <w:rPr>
          <w:rFonts w:ascii="Arial" w:hAnsi="Arial" w:cs="Arial"/>
          <w:sz w:val="24"/>
          <w:szCs w:val="24"/>
        </w:rPr>
        <w:t xml:space="preserve">El Proyecto </w:t>
      </w:r>
      <w:r w:rsidR="0044772B" w:rsidRPr="0086261E">
        <w:rPr>
          <w:rFonts w:ascii="Arial" w:hAnsi="Arial" w:cs="Arial"/>
          <w:sz w:val="24"/>
          <w:szCs w:val="24"/>
        </w:rPr>
        <w:t>de ley</w:t>
      </w:r>
      <w:r w:rsidR="00800CCA" w:rsidRPr="0086261E">
        <w:rPr>
          <w:rFonts w:ascii="Arial" w:hAnsi="Arial" w:cs="Arial"/>
          <w:sz w:val="24"/>
          <w:szCs w:val="24"/>
        </w:rPr>
        <w:t xml:space="preserve"> estatutaria</w:t>
      </w:r>
      <w:r w:rsidR="00596D62">
        <w:rPr>
          <w:rFonts w:ascii="Arial" w:hAnsi="Arial" w:cs="Arial"/>
          <w:sz w:val="24"/>
          <w:szCs w:val="24"/>
        </w:rPr>
        <w:t xml:space="preserve"> 257 de 2022 Cámara</w:t>
      </w:r>
      <w:r w:rsidR="0044772B" w:rsidRPr="0086261E">
        <w:rPr>
          <w:rFonts w:ascii="Arial" w:hAnsi="Arial" w:cs="Arial"/>
          <w:sz w:val="24"/>
          <w:szCs w:val="24"/>
        </w:rPr>
        <w:t xml:space="preserve"> </w:t>
      </w:r>
      <w:r w:rsidR="00596D62">
        <w:rPr>
          <w:rFonts w:ascii="Arial" w:hAnsi="Arial" w:cs="Arial"/>
          <w:sz w:val="24"/>
          <w:szCs w:val="24"/>
        </w:rPr>
        <w:t>“P</w:t>
      </w:r>
      <w:r w:rsidR="0044772B" w:rsidRPr="0086261E">
        <w:rPr>
          <w:rFonts w:ascii="Arial" w:hAnsi="Arial" w:cs="Arial"/>
          <w:sz w:val="24"/>
          <w:szCs w:val="24"/>
        </w:rPr>
        <w:t>or medio de la cual se modifica el decreto – ley 2591 de 1991, y se dictan otras disposiciones” o “los derechos se respetan</w:t>
      </w:r>
      <w:r w:rsidR="0044772B" w:rsidRPr="00C9589C">
        <w:rPr>
          <w:rFonts w:ascii="Arial" w:hAnsi="Arial" w:cs="Arial"/>
          <w:b/>
          <w:sz w:val="24"/>
          <w:szCs w:val="24"/>
        </w:rPr>
        <w:t xml:space="preserve">”. </w:t>
      </w:r>
      <w:r w:rsidR="00967663" w:rsidRPr="00C9589C">
        <w:rPr>
          <w:rFonts w:ascii="Arial" w:hAnsi="Arial" w:cs="Arial"/>
          <w:sz w:val="24"/>
          <w:szCs w:val="24"/>
        </w:rPr>
        <w:t>Fue</w:t>
      </w:r>
      <w:r w:rsidRPr="00C9589C">
        <w:rPr>
          <w:rFonts w:ascii="Arial" w:hAnsi="Arial" w:cs="Arial"/>
          <w:sz w:val="24"/>
          <w:szCs w:val="24"/>
        </w:rPr>
        <w:t xml:space="preserve"> radicado en la Camara de Representantes el </w:t>
      </w:r>
      <w:r w:rsidR="00A3507C" w:rsidRPr="00C9589C">
        <w:rPr>
          <w:rFonts w:ascii="Arial" w:hAnsi="Arial" w:cs="Arial"/>
          <w:sz w:val="24"/>
          <w:szCs w:val="24"/>
        </w:rPr>
        <w:t>26</w:t>
      </w:r>
      <w:r w:rsidRPr="00C9589C">
        <w:rPr>
          <w:rFonts w:ascii="Arial" w:hAnsi="Arial" w:cs="Arial"/>
          <w:sz w:val="24"/>
          <w:szCs w:val="24"/>
        </w:rPr>
        <w:t xml:space="preserve"> de </w:t>
      </w:r>
      <w:r w:rsidR="00A3507C" w:rsidRPr="00C9589C">
        <w:rPr>
          <w:rFonts w:ascii="Arial" w:hAnsi="Arial" w:cs="Arial"/>
          <w:sz w:val="24"/>
          <w:szCs w:val="24"/>
        </w:rPr>
        <w:t>octu</w:t>
      </w:r>
      <w:r w:rsidRPr="00C9589C">
        <w:rPr>
          <w:rFonts w:ascii="Arial" w:hAnsi="Arial" w:cs="Arial"/>
          <w:sz w:val="24"/>
          <w:szCs w:val="24"/>
        </w:rPr>
        <w:t xml:space="preserve">bre de 2022 por los honorables Representantes a la Cámara: </w:t>
      </w:r>
      <w:hyperlink r:id="rId7" w:history="1">
        <w:r w:rsidR="00A3507C" w:rsidRPr="00C9589C">
          <w:rPr>
            <w:rStyle w:val="Hipervnculo"/>
            <w:rFonts w:ascii="Arial" w:hAnsi="Arial" w:cs="Arial"/>
            <w:color w:val="auto"/>
            <w:sz w:val="24"/>
            <w:szCs w:val="24"/>
            <w:u w:val="none"/>
          </w:rPr>
          <w:t>Héctor David Chaparro Chaparro</w:t>
        </w:r>
      </w:hyperlink>
      <w:r w:rsidR="00A3507C" w:rsidRPr="00C9589C">
        <w:rPr>
          <w:rFonts w:ascii="Arial" w:hAnsi="Arial" w:cs="Arial"/>
          <w:sz w:val="24"/>
          <w:szCs w:val="24"/>
        </w:rPr>
        <w:t xml:space="preserve"> , </w:t>
      </w:r>
      <w:hyperlink r:id="rId8" w:history="1">
        <w:r w:rsidR="00A3507C" w:rsidRPr="00C9589C">
          <w:rPr>
            <w:rStyle w:val="Hipervnculo"/>
            <w:rFonts w:ascii="Arial" w:hAnsi="Arial" w:cs="Arial"/>
            <w:color w:val="auto"/>
            <w:sz w:val="24"/>
            <w:szCs w:val="24"/>
            <w:u w:val="none"/>
          </w:rPr>
          <w:t>Andrés David Calle Aguas</w:t>
        </w:r>
      </w:hyperlink>
      <w:r w:rsidR="00A3507C" w:rsidRPr="00C9589C">
        <w:rPr>
          <w:rFonts w:ascii="Arial" w:hAnsi="Arial" w:cs="Arial"/>
          <w:sz w:val="24"/>
          <w:szCs w:val="24"/>
        </w:rPr>
        <w:t xml:space="preserve"> , </w:t>
      </w:r>
      <w:hyperlink r:id="rId9" w:history="1">
        <w:r w:rsidR="00A3507C" w:rsidRPr="00C9589C">
          <w:rPr>
            <w:rStyle w:val="Hipervnculo"/>
            <w:rFonts w:ascii="Arial" w:hAnsi="Arial" w:cs="Arial"/>
            <w:color w:val="auto"/>
            <w:sz w:val="24"/>
            <w:szCs w:val="24"/>
            <w:u w:val="none"/>
          </w:rPr>
          <w:t>Álvaro Leonel Rueda caballero</w:t>
        </w:r>
      </w:hyperlink>
      <w:r w:rsidR="00A3507C" w:rsidRPr="00C9589C">
        <w:rPr>
          <w:rFonts w:ascii="Arial" w:hAnsi="Arial" w:cs="Arial"/>
          <w:sz w:val="24"/>
          <w:szCs w:val="24"/>
        </w:rPr>
        <w:t xml:space="preserve"> , </w:t>
      </w:r>
      <w:hyperlink r:id="rId10" w:history="1">
        <w:r w:rsidR="00A3507C" w:rsidRPr="00C9589C">
          <w:rPr>
            <w:rStyle w:val="Hipervnculo"/>
            <w:rFonts w:ascii="Arial" w:hAnsi="Arial" w:cs="Arial"/>
            <w:color w:val="auto"/>
            <w:sz w:val="24"/>
            <w:szCs w:val="24"/>
            <w:u w:val="none"/>
          </w:rPr>
          <w:t>Julián Peinado Ramírez</w:t>
        </w:r>
      </w:hyperlink>
      <w:r w:rsidR="00A3507C" w:rsidRPr="00C9589C">
        <w:rPr>
          <w:rFonts w:ascii="Arial" w:hAnsi="Arial" w:cs="Arial"/>
          <w:sz w:val="24"/>
          <w:szCs w:val="24"/>
        </w:rPr>
        <w:t> ,.</w:t>
      </w:r>
      <w:hyperlink r:id="rId11" w:history="1">
        <w:r w:rsidR="00A3507C" w:rsidRPr="00C9589C">
          <w:rPr>
            <w:rStyle w:val="Hipervnculo"/>
            <w:rFonts w:ascii="Arial" w:hAnsi="Arial" w:cs="Arial"/>
            <w:color w:val="auto"/>
            <w:sz w:val="24"/>
            <w:szCs w:val="24"/>
            <w:u w:val="none"/>
          </w:rPr>
          <w:t>Wilmer Yesid Guerrero Avendaño</w:t>
        </w:r>
      </w:hyperlink>
      <w:r w:rsidR="00967663" w:rsidRPr="00C9589C">
        <w:rPr>
          <w:rFonts w:ascii="Arial" w:hAnsi="Arial" w:cs="Arial"/>
          <w:sz w:val="24"/>
          <w:szCs w:val="24"/>
        </w:rPr>
        <w:t xml:space="preserve"> , </w:t>
      </w:r>
      <w:hyperlink r:id="rId12" w:history="1">
        <w:r w:rsidR="00A3507C" w:rsidRPr="00C9589C">
          <w:rPr>
            <w:rStyle w:val="Hipervnculo"/>
            <w:rFonts w:ascii="Arial" w:hAnsi="Arial" w:cs="Arial"/>
            <w:color w:val="auto"/>
            <w:sz w:val="24"/>
            <w:szCs w:val="24"/>
            <w:u w:val="none"/>
          </w:rPr>
          <w:t>Gilma Díaz Arias</w:t>
        </w:r>
      </w:hyperlink>
      <w:r w:rsidR="00967663" w:rsidRPr="00C9589C">
        <w:rPr>
          <w:rFonts w:ascii="Arial" w:hAnsi="Arial" w:cs="Arial"/>
          <w:sz w:val="24"/>
          <w:szCs w:val="24"/>
        </w:rPr>
        <w:t xml:space="preserve"> , </w:t>
      </w:r>
      <w:hyperlink r:id="rId13" w:history="1">
        <w:r w:rsidR="00A3507C" w:rsidRPr="00C9589C">
          <w:rPr>
            <w:rStyle w:val="Hipervnculo"/>
            <w:rFonts w:ascii="Arial" w:hAnsi="Arial" w:cs="Arial"/>
            <w:color w:val="auto"/>
            <w:sz w:val="24"/>
            <w:szCs w:val="24"/>
            <w:u w:val="none"/>
          </w:rPr>
          <w:t>Jhoany Carlos Alberto Palacios Mosquera</w:t>
        </w:r>
      </w:hyperlink>
      <w:r w:rsidR="00967663" w:rsidRPr="00C9589C">
        <w:rPr>
          <w:rFonts w:ascii="Arial" w:hAnsi="Arial" w:cs="Arial"/>
          <w:sz w:val="24"/>
          <w:szCs w:val="24"/>
        </w:rPr>
        <w:t xml:space="preserve"> , </w:t>
      </w:r>
      <w:hyperlink r:id="rId14" w:history="1">
        <w:r w:rsidR="00A3507C" w:rsidRPr="00C9589C">
          <w:rPr>
            <w:rStyle w:val="Hipervnculo"/>
            <w:rFonts w:ascii="Arial" w:hAnsi="Arial" w:cs="Arial"/>
            <w:color w:val="auto"/>
            <w:sz w:val="24"/>
            <w:szCs w:val="24"/>
            <w:u w:val="none"/>
          </w:rPr>
          <w:t>Karyme Adrana Cotes Martínez</w:t>
        </w:r>
      </w:hyperlink>
      <w:r w:rsidR="00967663" w:rsidRPr="00C9589C">
        <w:rPr>
          <w:rFonts w:ascii="Arial" w:hAnsi="Arial" w:cs="Arial"/>
          <w:sz w:val="24"/>
          <w:szCs w:val="24"/>
        </w:rPr>
        <w:t xml:space="preserve"> , </w:t>
      </w:r>
      <w:hyperlink r:id="rId15" w:history="1">
        <w:r w:rsidR="00A3507C" w:rsidRPr="00C9589C">
          <w:rPr>
            <w:rStyle w:val="Hipervnculo"/>
            <w:rFonts w:ascii="Arial" w:hAnsi="Arial" w:cs="Arial"/>
            <w:color w:val="auto"/>
            <w:sz w:val="24"/>
            <w:szCs w:val="24"/>
            <w:u w:val="none"/>
          </w:rPr>
          <w:t>Aníbal Gustavo Hoyos Franco</w:t>
        </w:r>
      </w:hyperlink>
      <w:r w:rsidR="00967663" w:rsidRPr="00C9589C">
        <w:rPr>
          <w:rFonts w:ascii="Arial" w:hAnsi="Arial" w:cs="Arial"/>
          <w:sz w:val="24"/>
          <w:szCs w:val="24"/>
        </w:rPr>
        <w:t xml:space="preserve"> , </w:t>
      </w:r>
      <w:hyperlink r:id="rId16" w:history="1">
        <w:r w:rsidR="00A3507C" w:rsidRPr="00C9589C">
          <w:rPr>
            <w:rStyle w:val="Hipervnculo"/>
            <w:rFonts w:ascii="Arial" w:hAnsi="Arial" w:cs="Arial"/>
            <w:color w:val="auto"/>
            <w:sz w:val="24"/>
            <w:szCs w:val="24"/>
            <w:u w:val="none"/>
          </w:rPr>
          <w:t>Carlos Felipe Quintero Ovalle</w:t>
        </w:r>
      </w:hyperlink>
      <w:r w:rsidR="00967663" w:rsidRPr="00C9589C">
        <w:rPr>
          <w:rFonts w:ascii="Arial" w:hAnsi="Arial" w:cs="Arial"/>
          <w:sz w:val="24"/>
          <w:szCs w:val="24"/>
        </w:rPr>
        <w:t xml:space="preserve"> , </w:t>
      </w:r>
      <w:hyperlink r:id="rId17" w:history="1">
        <w:r w:rsidR="00A3507C" w:rsidRPr="00C9589C">
          <w:rPr>
            <w:rStyle w:val="Hipervnculo"/>
            <w:rFonts w:ascii="Arial" w:hAnsi="Arial" w:cs="Arial"/>
            <w:color w:val="auto"/>
            <w:sz w:val="24"/>
            <w:szCs w:val="24"/>
            <w:u w:val="none"/>
          </w:rPr>
          <w:t>Hugo Alfonso Archila Suárez</w:t>
        </w:r>
      </w:hyperlink>
      <w:r w:rsidR="00967663" w:rsidRPr="00C9589C">
        <w:rPr>
          <w:rFonts w:ascii="Arial" w:hAnsi="Arial" w:cs="Arial"/>
          <w:sz w:val="24"/>
          <w:szCs w:val="24"/>
        </w:rPr>
        <w:t> ,</w:t>
      </w:r>
      <w:hyperlink r:id="rId18" w:history="1">
        <w:r w:rsidR="00A3507C" w:rsidRPr="00C9589C">
          <w:rPr>
            <w:rStyle w:val="Hipervnculo"/>
            <w:rFonts w:ascii="Arial" w:hAnsi="Arial" w:cs="Arial"/>
            <w:color w:val="auto"/>
            <w:sz w:val="24"/>
            <w:szCs w:val="24"/>
            <w:u w:val="none"/>
          </w:rPr>
          <w:t>María Eugenia Lopera Monsalve</w:t>
        </w:r>
      </w:hyperlink>
      <w:r w:rsidR="00A3507C" w:rsidRPr="00C9589C">
        <w:rPr>
          <w:rFonts w:ascii="Arial" w:hAnsi="Arial" w:cs="Arial"/>
          <w:sz w:val="24"/>
          <w:szCs w:val="24"/>
        </w:rPr>
        <w:t xml:space="preserve"> , </w:t>
      </w:r>
      <w:hyperlink r:id="rId19" w:history="1">
        <w:r w:rsidR="00A3507C" w:rsidRPr="00C9589C">
          <w:rPr>
            <w:rStyle w:val="Hipervnculo"/>
            <w:rFonts w:ascii="Arial" w:hAnsi="Arial" w:cs="Arial"/>
            <w:color w:val="auto"/>
            <w:sz w:val="24"/>
            <w:szCs w:val="24"/>
            <w:u w:val="none"/>
          </w:rPr>
          <w:t>Luis Carlos Ochoa Tobón</w:t>
        </w:r>
      </w:hyperlink>
      <w:r w:rsidR="00A3507C" w:rsidRPr="00C9589C">
        <w:rPr>
          <w:rFonts w:ascii="Arial" w:hAnsi="Arial" w:cs="Arial"/>
          <w:sz w:val="24"/>
          <w:szCs w:val="24"/>
        </w:rPr>
        <w:t xml:space="preserve"> , </w:t>
      </w:r>
      <w:hyperlink r:id="rId20" w:history="1">
        <w:r w:rsidR="00A3507C" w:rsidRPr="00C9589C">
          <w:rPr>
            <w:rStyle w:val="Hipervnculo"/>
            <w:rFonts w:ascii="Arial" w:hAnsi="Arial" w:cs="Arial"/>
            <w:color w:val="auto"/>
            <w:sz w:val="24"/>
            <w:szCs w:val="24"/>
            <w:u w:val="none"/>
          </w:rPr>
          <w:t>José Octavio Cardona León</w:t>
        </w:r>
      </w:hyperlink>
      <w:r w:rsidR="00967663" w:rsidRPr="00C9589C">
        <w:rPr>
          <w:rFonts w:ascii="Arial" w:hAnsi="Arial" w:cs="Arial"/>
          <w:sz w:val="24"/>
          <w:szCs w:val="24"/>
        </w:rPr>
        <w:t xml:space="preserve">, </w:t>
      </w:r>
      <w:hyperlink r:id="rId21" w:history="1">
        <w:r w:rsidR="00A3507C" w:rsidRPr="00C9589C">
          <w:rPr>
            <w:rStyle w:val="Hipervnculo"/>
            <w:rFonts w:ascii="Arial" w:hAnsi="Arial" w:cs="Arial"/>
            <w:color w:val="auto"/>
            <w:sz w:val="24"/>
            <w:szCs w:val="24"/>
            <w:u w:val="none"/>
          </w:rPr>
          <w:t>Carlos Adolfo Ardila Espinosa</w:t>
        </w:r>
      </w:hyperlink>
      <w:r w:rsidR="00967663" w:rsidRPr="00C9589C">
        <w:rPr>
          <w:rFonts w:ascii="Arial" w:hAnsi="Arial" w:cs="Arial"/>
          <w:sz w:val="24"/>
          <w:szCs w:val="24"/>
        </w:rPr>
        <w:t xml:space="preserve"> , </w:t>
      </w:r>
      <w:hyperlink r:id="rId22" w:history="1">
        <w:r w:rsidR="00A3507C" w:rsidRPr="00C9589C">
          <w:rPr>
            <w:rStyle w:val="Hipervnculo"/>
            <w:rFonts w:ascii="Arial" w:hAnsi="Arial" w:cs="Arial"/>
            <w:color w:val="auto"/>
            <w:sz w:val="24"/>
            <w:szCs w:val="24"/>
            <w:u w:val="none"/>
          </w:rPr>
          <w:t>Mónica Karina Bocanegra Pantoja</w:t>
        </w:r>
      </w:hyperlink>
      <w:r w:rsidR="00A3507C" w:rsidRPr="00C9589C">
        <w:rPr>
          <w:rFonts w:ascii="Arial" w:hAnsi="Arial" w:cs="Arial"/>
          <w:sz w:val="24"/>
          <w:szCs w:val="24"/>
        </w:rPr>
        <w:t xml:space="preserve"> , </w:t>
      </w:r>
      <w:hyperlink r:id="rId23" w:history="1">
        <w:r w:rsidR="00A3507C" w:rsidRPr="00C9589C">
          <w:rPr>
            <w:rStyle w:val="Hipervnculo"/>
            <w:rFonts w:ascii="Arial" w:hAnsi="Arial" w:cs="Arial"/>
            <w:color w:val="auto"/>
            <w:sz w:val="24"/>
            <w:szCs w:val="24"/>
            <w:u w:val="none"/>
          </w:rPr>
          <w:t>Jezmi Lizeth Barraza Arraut</w:t>
        </w:r>
      </w:hyperlink>
      <w:r w:rsidR="00A3507C" w:rsidRPr="00C9589C">
        <w:rPr>
          <w:rFonts w:ascii="Arial" w:hAnsi="Arial" w:cs="Arial"/>
          <w:sz w:val="24"/>
          <w:szCs w:val="24"/>
        </w:rPr>
        <w:t xml:space="preserve"> , </w:t>
      </w:r>
      <w:hyperlink r:id="rId24" w:history="1">
        <w:r w:rsidR="00A3507C" w:rsidRPr="00C9589C">
          <w:rPr>
            <w:rStyle w:val="Hipervnculo"/>
            <w:rFonts w:ascii="Arial" w:hAnsi="Arial" w:cs="Arial"/>
            <w:color w:val="auto"/>
            <w:sz w:val="24"/>
            <w:szCs w:val="24"/>
            <w:u w:val="none"/>
          </w:rPr>
          <w:t>Kelyn Johana González Duarte</w:t>
        </w:r>
      </w:hyperlink>
      <w:r w:rsidR="00A3507C" w:rsidRPr="00C9589C">
        <w:rPr>
          <w:rFonts w:ascii="Arial" w:hAnsi="Arial" w:cs="Arial"/>
          <w:sz w:val="24"/>
          <w:szCs w:val="24"/>
        </w:rPr>
        <w:t xml:space="preserve"> , </w:t>
      </w:r>
      <w:hyperlink r:id="rId25" w:history="1">
        <w:r w:rsidR="00A3507C" w:rsidRPr="00C9589C">
          <w:rPr>
            <w:rStyle w:val="Hipervnculo"/>
            <w:rFonts w:ascii="Arial" w:hAnsi="Arial" w:cs="Arial"/>
            <w:color w:val="auto"/>
            <w:sz w:val="24"/>
            <w:szCs w:val="24"/>
            <w:u w:val="none"/>
          </w:rPr>
          <w:t>Silvio José Carrasquilla Torres</w:t>
        </w:r>
      </w:hyperlink>
      <w:r w:rsidR="00A3507C" w:rsidRPr="00C9589C">
        <w:rPr>
          <w:rFonts w:ascii="Arial" w:hAnsi="Arial" w:cs="Arial"/>
          <w:sz w:val="24"/>
          <w:szCs w:val="24"/>
        </w:rPr>
        <w:t xml:space="preserve"> , </w:t>
      </w:r>
      <w:hyperlink r:id="rId26" w:history="1">
        <w:r w:rsidR="00A3507C" w:rsidRPr="00C9589C">
          <w:rPr>
            <w:rStyle w:val="Hipervnculo"/>
            <w:rFonts w:ascii="Arial" w:hAnsi="Arial" w:cs="Arial"/>
            <w:color w:val="auto"/>
            <w:sz w:val="24"/>
            <w:szCs w:val="24"/>
            <w:u w:val="none"/>
          </w:rPr>
          <w:t>Alexander Harley Bermúdez Lasso</w:t>
        </w:r>
      </w:hyperlink>
      <w:r w:rsidR="00A3507C" w:rsidRPr="00C9589C">
        <w:rPr>
          <w:rFonts w:ascii="Arial" w:hAnsi="Arial" w:cs="Arial"/>
          <w:sz w:val="24"/>
          <w:szCs w:val="24"/>
        </w:rPr>
        <w:t xml:space="preserve"> , </w:t>
      </w:r>
      <w:hyperlink r:id="rId27" w:history="1">
        <w:r w:rsidR="00A3507C" w:rsidRPr="00C9589C">
          <w:rPr>
            <w:rStyle w:val="Hipervnculo"/>
            <w:rFonts w:ascii="Arial" w:hAnsi="Arial" w:cs="Arial"/>
            <w:color w:val="auto"/>
            <w:sz w:val="24"/>
            <w:szCs w:val="24"/>
            <w:u w:val="none"/>
          </w:rPr>
          <w:t>Flora Perdomo Andrade</w:t>
        </w:r>
      </w:hyperlink>
      <w:r w:rsidR="00A3507C" w:rsidRPr="00C9589C">
        <w:rPr>
          <w:rFonts w:ascii="Arial" w:hAnsi="Arial" w:cs="Arial"/>
          <w:sz w:val="24"/>
          <w:szCs w:val="24"/>
        </w:rPr>
        <w:t xml:space="preserve"> , </w:t>
      </w:r>
      <w:hyperlink r:id="rId28" w:history="1">
        <w:r w:rsidR="00A3507C" w:rsidRPr="00C9589C">
          <w:rPr>
            <w:rStyle w:val="Hipervnculo"/>
            <w:rFonts w:ascii="Arial" w:hAnsi="Arial" w:cs="Arial"/>
            <w:color w:val="auto"/>
            <w:sz w:val="24"/>
            <w:szCs w:val="24"/>
            <w:u w:val="none"/>
          </w:rPr>
          <w:t>Germán Rogelio Rozo Anís</w:t>
        </w:r>
      </w:hyperlink>
      <w:r w:rsidR="00967663" w:rsidRPr="00C9589C">
        <w:rPr>
          <w:rFonts w:ascii="Arial" w:hAnsi="Arial" w:cs="Arial"/>
          <w:sz w:val="24"/>
          <w:szCs w:val="24"/>
        </w:rPr>
        <w:t> ,</w:t>
      </w:r>
      <w:hyperlink r:id="rId29" w:history="1">
        <w:r w:rsidR="00A3507C" w:rsidRPr="00C9589C">
          <w:rPr>
            <w:rStyle w:val="Hipervnculo"/>
            <w:rFonts w:ascii="Arial" w:hAnsi="Arial" w:cs="Arial"/>
            <w:color w:val="auto"/>
            <w:sz w:val="24"/>
            <w:szCs w:val="24"/>
            <w:u w:val="none"/>
          </w:rPr>
          <w:t>Dolcey Oscar Torres Romero</w:t>
        </w:r>
      </w:hyperlink>
    </w:p>
    <w:p w:rsidR="00400BE4" w:rsidRPr="00C9589C" w:rsidRDefault="00400BE4" w:rsidP="00400BE4">
      <w:pPr>
        <w:jc w:val="both"/>
        <w:rPr>
          <w:rFonts w:ascii="Arial" w:hAnsi="Arial" w:cs="Arial"/>
          <w:sz w:val="24"/>
          <w:szCs w:val="24"/>
        </w:rPr>
      </w:pPr>
    </w:p>
    <w:p w:rsidR="00400BE4" w:rsidRPr="00C9589C" w:rsidRDefault="00400BE4" w:rsidP="00400BE4">
      <w:pPr>
        <w:jc w:val="center"/>
        <w:rPr>
          <w:rFonts w:ascii="Arial" w:hAnsi="Arial" w:cs="Arial"/>
          <w:b/>
          <w:bCs/>
          <w:sz w:val="24"/>
          <w:szCs w:val="24"/>
        </w:rPr>
      </w:pPr>
      <w:r w:rsidRPr="00C9589C">
        <w:rPr>
          <w:rFonts w:ascii="Arial" w:hAnsi="Arial" w:cs="Arial"/>
          <w:b/>
          <w:bCs/>
          <w:sz w:val="24"/>
          <w:szCs w:val="24"/>
        </w:rPr>
        <w:t>II. OBJETO DEL PROYECTO DE ACTO LEGISLATIVO</w:t>
      </w:r>
    </w:p>
    <w:p w:rsidR="009049E9" w:rsidRPr="00C9589C" w:rsidRDefault="009049E9" w:rsidP="009049E9">
      <w:pPr>
        <w:jc w:val="both"/>
        <w:rPr>
          <w:rFonts w:ascii="Arial" w:hAnsi="Arial" w:cs="Arial"/>
          <w:sz w:val="24"/>
          <w:szCs w:val="24"/>
        </w:rPr>
      </w:pPr>
      <w:r w:rsidRPr="00C9589C">
        <w:rPr>
          <w:rFonts w:ascii="Arial" w:hAnsi="Arial" w:cs="Arial"/>
          <w:sz w:val="24"/>
          <w:szCs w:val="24"/>
        </w:rPr>
        <w:t xml:space="preserve">El  proyecto de ley estatutaria tiene por objeto dotar de herramientas al juez constitucional, con el fin de garantizar la efectividad de la protección de derechos fundamentales, y disuadir la persistente violación de los mismos, a través de los fallos de tutela. </w:t>
      </w:r>
    </w:p>
    <w:p w:rsidR="00400BE4" w:rsidRPr="00C9589C" w:rsidRDefault="00400BE4" w:rsidP="00400BE4">
      <w:pPr>
        <w:jc w:val="center"/>
        <w:rPr>
          <w:rFonts w:ascii="Arial" w:hAnsi="Arial" w:cs="Arial"/>
          <w:b/>
          <w:bCs/>
          <w:sz w:val="24"/>
          <w:szCs w:val="24"/>
        </w:rPr>
      </w:pPr>
      <w:r w:rsidRPr="00C9589C">
        <w:rPr>
          <w:rFonts w:ascii="Arial" w:hAnsi="Arial" w:cs="Arial"/>
          <w:b/>
          <w:bCs/>
          <w:sz w:val="24"/>
          <w:szCs w:val="24"/>
        </w:rPr>
        <w:t>III. CONSIDERACIONES</w:t>
      </w:r>
    </w:p>
    <w:p w:rsidR="009049E9" w:rsidRPr="00C9589C" w:rsidRDefault="009049E9" w:rsidP="009049E9">
      <w:pPr>
        <w:pStyle w:val="Prrafodelista"/>
        <w:numPr>
          <w:ilvl w:val="1"/>
          <w:numId w:val="6"/>
        </w:numPr>
        <w:spacing w:after="0" w:line="240" w:lineRule="auto"/>
        <w:jc w:val="both"/>
        <w:rPr>
          <w:rFonts w:ascii="Arial" w:hAnsi="Arial" w:cs="Arial"/>
          <w:b/>
          <w:sz w:val="24"/>
          <w:szCs w:val="24"/>
        </w:rPr>
      </w:pPr>
      <w:r w:rsidRPr="00C9589C">
        <w:rPr>
          <w:rFonts w:ascii="Arial" w:hAnsi="Arial" w:cs="Arial"/>
          <w:sz w:val="24"/>
          <w:szCs w:val="24"/>
        </w:rPr>
        <w:t>La concepción de la acción de tutela según la Constituyente de 1991</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 xml:space="preserve">La acción de tutela fue concebida por los constituyentes de 1991 como un mecanismo de todo un sistema de protección de derechos, quienes en su momento advirtieron: </w:t>
      </w:r>
    </w:p>
    <w:p w:rsidR="009049E9" w:rsidRPr="00C9589C" w:rsidRDefault="009049E9" w:rsidP="009049E9">
      <w:pPr>
        <w:widowControl w:val="0"/>
        <w:autoSpaceDE w:val="0"/>
        <w:autoSpaceDN w:val="0"/>
        <w:adjustRightInd w:val="0"/>
        <w:jc w:val="both"/>
        <w:rPr>
          <w:rFonts w:ascii="Arial" w:hAnsi="Arial" w:cs="Arial"/>
          <w:color w:val="040404"/>
          <w:sz w:val="24"/>
          <w:szCs w:val="24"/>
          <w:lang w:val="es-ES"/>
        </w:rPr>
      </w:pPr>
    </w:p>
    <w:p w:rsidR="009049E9" w:rsidRPr="00C9589C" w:rsidRDefault="009049E9" w:rsidP="009049E9">
      <w:pPr>
        <w:widowControl w:val="0"/>
        <w:autoSpaceDE w:val="0"/>
        <w:autoSpaceDN w:val="0"/>
        <w:adjustRightInd w:val="0"/>
        <w:ind w:left="708"/>
        <w:jc w:val="both"/>
        <w:rPr>
          <w:rFonts w:ascii="Arial" w:hAnsi="Arial" w:cs="Arial"/>
          <w:color w:val="040404"/>
          <w:sz w:val="24"/>
          <w:szCs w:val="24"/>
          <w:lang w:val="es-ES"/>
        </w:rPr>
      </w:pPr>
      <w:r w:rsidRPr="00C9589C">
        <w:rPr>
          <w:rFonts w:ascii="Arial" w:hAnsi="Arial" w:cs="Arial"/>
          <w:color w:val="040404"/>
          <w:sz w:val="24"/>
          <w:szCs w:val="24"/>
          <w:lang w:val="es-ES"/>
        </w:rPr>
        <w:t>Co</w:t>
      </w:r>
      <w:r w:rsidRPr="00C9589C">
        <w:rPr>
          <w:rFonts w:ascii="Arial" w:hAnsi="Arial" w:cs="Arial"/>
          <w:color w:val="232323"/>
          <w:sz w:val="24"/>
          <w:szCs w:val="24"/>
          <w:lang w:val="es-ES"/>
        </w:rPr>
        <w:t xml:space="preserve">n </w:t>
      </w:r>
      <w:r w:rsidRPr="00C9589C">
        <w:rPr>
          <w:rFonts w:ascii="Arial" w:hAnsi="Arial" w:cs="Arial"/>
          <w:color w:val="040404"/>
          <w:sz w:val="24"/>
          <w:szCs w:val="24"/>
          <w:lang w:val="es-ES"/>
        </w:rPr>
        <w:t xml:space="preserve">todo, no obstante su amplia variedad y </w:t>
      </w:r>
      <w:r w:rsidRPr="00C9589C">
        <w:rPr>
          <w:rFonts w:ascii="Arial" w:hAnsi="Arial" w:cs="Arial"/>
          <w:color w:val="141414"/>
          <w:sz w:val="24"/>
          <w:szCs w:val="24"/>
          <w:lang w:val="es-ES"/>
        </w:rPr>
        <w:t xml:space="preserve">que </w:t>
      </w:r>
      <w:r w:rsidRPr="00C9589C">
        <w:rPr>
          <w:rFonts w:ascii="Arial" w:hAnsi="Arial" w:cs="Arial"/>
          <w:color w:val="040404"/>
          <w:sz w:val="24"/>
          <w:szCs w:val="24"/>
          <w:lang w:val="es-ES"/>
        </w:rPr>
        <w:t xml:space="preserve">muchos de ellos están ya consagrados a nivel constitucional de manera más o menos expresa a lo largo de la Carta, se ha considerado indispensable </w:t>
      </w:r>
      <w:r w:rsidRPr="00C9589C">
        <w:rPr>
          <w:rFonts w:ascii="Arial" w:hAnsi="Arial" w:cs="Arial"/>
          <w:color w:val="141414"/>
          <w:sz w:val="24"/>
          <w:szCs w:val="24"/>
          <w:lang w:val="es-ES"/>
        </w:rPr>
        <w:t xml:space="preserve">la </w:t>
      </w:r>
      <w:r w:rsidRPr="00C9589C">
        <w:rPr>
          <w:rFonts w:ascii="Arial" w:hAnsi="Arial" w:cs="Arial"/>
          <w:color w:val="040404"/>
          <w:sz w:val="24"/>
          <w:szCs w:val="24"/>
          <w:lang w:val="es-ES"/>
        </w:rPr>
        <w:t>creación de un sistema integrado de mecanismos que, a la vez que protejan la vigencia del orden jurídico, se conviertan en verdaderas</w:t>
      </w:r>
      <w:r w:rsidRPr="00C9589C">
        <w:rPr>
          <w:rFonts w:ascii="Arial" w:hAnsi="Arial" w:cs="Arial"/>
          <w:color w:val="818181"/>
          <w:sz w:val="24"/>
          <w:szCs w:val="24"/>
          <w:lang w:val="es-ES"/>
        </w:rPr>
        <w:t xml:space="preserve"> </w:t>
      </w:r>
      <w:r w:rsidRPr="00C9589C">
        <w:rPr>
          <w:rFonts w:ascii="Arial" w:hAnsi="Arial" w:cs="Arial"/>
          <w:color w:val="040404"/>
          <w:sz w:val="24"/>
          <w:szCs w:val="24"/>
          <w:lang w:val="es-ES"/>
        </w:rPr>
        <w:t>y eficaces herramientas de promoción y protección de los derechos de los asociados. Sin ellos, el vasto conjunto de los derechos individuales y colectivos y de los deberes sociales que se aspira a incorporar en la Constitución, corre el riesgo de tornarse en letra muerta, con gravísimas consecuencias sobre dos asuntos fundamentales -tanto más en la difícil coyuntura actual del país-: el respeto por la norma y la credibilidad institucional.</w:t>
      </w:r>
    </w:p>
    <w:p w:rsidR="009049E9" w:rsidRPr="00C9589C" w:rsidRDefault="009049E9" w:rsidP="009049E9">
      <w:pPr>
        <w:widowControl w:val="0"/>
        <w:autoSpaceDE w:val="0"/>
        <w:autoSpaceDN w:val="0"/>
        <w:adjustRightInd w:val="0"/>
        <w:jc w:val="both"/>
        <w:rPr>
          <w:rFonts w:ascii="Arial" w:hAnsi="Arial" w:cs="Arial"/>
          <w:color w:val="040404"/>
          <w:sz w:val="24"/>
          <w:szCs w:val="24"/>
          <w:lang w:val="es-ES"/>
        </w:rPr>
      </w:pPr>
    </w:p>
    <w:p w:rsidR="009049E9" w:rsidRPr="00C9589C" w:rsidRDefault="009049E9" w:rsidP="009049E9">
      <w:pPr>
        <w:widowControl w:val="0"/>
        <w:autoSpaceDE w:val="0"/>
        <w:autoSpaceDN w:val="0"/>
        <w:adjustRightInd w:val="0"/>
        <w:ind w:left="708"/>
        <w:jc w:val="both"/>
        <w:rPr>
          <w:rFonts w:ascii="Arial" w:hAnsi="Arial" w:cs="Arial"/>
          <w:color w:val="040404"/>
          <w:sz w:val="24"/>
          <w:szCs w:val="24"/>
          <w:lang w:val="es-ES"/>
        </w:rPr>
      </w:pPr>
      <w:r w:rsidRPr="00C9589C">
        <w:rPr>
          <w:rFonts w:ascii="Arial" w:hAnsi="Arial" w:cs="Arial"/>
          <w:color w:val="040404"/>
          <w:sz w:val="24"/>
          <w:szCs w:val="24"/>
          <w:lang w:val="es-ES"/>
        </w:rPr>
        <w:t xml:space="preserve">El sistema que se propone estaría compuesto por las siguientes figuras: el principio de la buena fe y la consagración de su presunción por ministerio de la propia Constitución en relación al menos con determinado tipo de actuaciones de interés general; la aplicabilidad directa de los derechos reglamentados de modo general; la acción pública de inconstitucionalidad y el control automático de constitucionalidad; la aplicación preferencial de la Constitución y, en general de las normas de superior jerarquía; otras acciones judiciales, recursos administrativos y mecanismos adicionales; la suspensión provisional de los efectos de los actos administrativos; la responsabilidad de las autoridades públicas y del Estado; </w:t>
      </w:r>
      <w:r w:rsidRPr="00C9589C">
        <w:rPr>
          <w:rFonts w:ascii="Arial" w:hAnsi="Arial" w:cs="Arial"/>
          <w:color w:val="040404"/>
          <w:sz w:val="24"/>
          <w:szCs w:val="24"/>
          <w:u w:val="single"/>
          <w:lang w:val="es-ES"/>
        </w:rPr>
        <w:t>la acción de tutela</w:t>
      </w:r>
      <w:r w:rsidRPr="00C9589C">
        <w:rPr>
          <w:rFonts w:ascii="Arial" w:hAnsi="Arial" w:cs="Arial"/>
          <w:color w:val="040404"/>
          <w:sz w:val="24"/>
          <w:szCs w:val="24"/>
          <w:lang w:val="es-ES"/>
        </w:rPr>
        <w:t xml:space="preserve"> y la defensoría de </w:t>
      </w:r>
      <w:r w:rsidRPr="00C9589C">
        <w:rPr>
          <w:rFonts w:ascii="Arial" w:hAnsi="Arial" w:cs="Arial"/>
          <w:color w:val="040404"/>
          <w:sz w:val="24"/>
          <w:szCs w:val="24"/>
          <w:lang w:val="es-ES"/>
        </w:rPr>
        <w:lastRenderedPageBreak/>
        <w:t>los derechos humanos”</w:t>
      </w:r>
      <w:r w:rsidRPr="00C9589C">
        <w:rPr>
          <w:rStyle w:val="Refdenotaalpie"/>
          <w:rFonts w:ascii="Arial" w:hAnsi="Arial" w:cs="Arial"/>
          <w:color w:val="070707"/>
          <w:sz w:val="24"/>
          <w:szCs w:val="24"/>
          <w:lang w:val="es-ES"/>
        </w:rPr>
        <w:t xml:space="preserve"> </w:t>
      </w:r>
      <w:r w:rsidRPr="00C9589C">
        <w:rPr>
          <w:rFonts w:ascii="Arial" w:hAnsi="Arial" w:cs="Arial"/>
          <w:color w:val="070707"/>
          <w:sz w:val="24"/>
          <w:szCs w:val="24"/>
          <w:lang w:val="es-ES"/>
        </w:rPr>
        <w:t xml:space="preserve"> (subrayado por fuera del texto)</w:t>
      </w:r>
      <w:r w:rsidRPr="00C9589C">
        <w:rPr>
          <w:rStyle w:val="Refdenotaalpie"/>
          <w:rFonts w:ascii="Arial" w:hAnsi="Arial" w:cs="Arial"/>
          <w:color w:val="070707"/>
          <w:sz w:val="24"/>
          <w:szCs w:val="24"/>
          <w:lang w:val="es-ES"/>
        </w:rPr>
        <w:footnoteReference w:id="1"/>
      </w:r>
      <w:r w:rsidRPr="00C9589C">
        <w:rPr>
          <w:rFonts w:ascii="Arial" w:hAnsi="Arial" w:cs="Arial"/>
          <w:color w:val="040404"/>
          <w:sz w:val="24"/>
          <w:szCs w:val="24"/>
          <w:lang w:val="es-ES"/>
        </w:rPr>
        <w:t>.</w:t>
      </w:r>
    </w:p>
    <w:p w:rsidR="009049E9" w:rsidRPr="00C9589C" w:rsidRDefault="009049E9" w:rsidP="009049E9">
      <w:pPr>
        <w:widowControl w:val="0"/>
        <w:autoSpaceDE w:val="0"/>
        <w:autoSpaceDN w:val="0"/>
        <w:adjustRightInd w:val="0"/>
        <w:jc w:val="both"/>
        <w:rPr>
          <w:rFonts w:ascii="Arial" w:hAnsi="Arial" w:cs="Arial"/>
          <w:color w:val="040404"/>
          <w:sz w:val="24"/>
          <w:szCs w:val="24"/>
          <w:lang w:val="es-ES"/>
        </w:rPr>
      </w:pPr>
    </w:p>
    <w:p w:rsidR="009049E9" w:rsidRPr="00C9589C" w:rsidRDefault="009049E9" w:rsidP="009049E9">
      <w:pPr>
        <w:widowControl w:val="0"/>
        <w:autoSpaceDE w:val="0"/>
        <w:autoSpaceDN w:val="0"/>
        <w:adjustRightInd w:val="0"/>
        <w:jc w:val="both"/>
        <w:rPr>
          <w:rFonts w:ascii="Arial" w:hAnsi="Arial" w:cs="Arial"/>
          <w:color w:val="040404"/>
          <w:sz w:val="24"/>
          <w:szCs w:val="24"/>
          <w:lang w:val="es-ES"/>
        </w:rPr>
      </w:pPr>
      <w:r w:rsidRPr="00C9589C">
        <w:rPr>
          <w:rFonts w:ascii="Arial" w:hAnsi="Arial" w:cs="Arial"/>
          <w:sz w:val="24"/>
          <w:szCs w:val="24"/>
        </w:rPr>
        <w:t>A su vez, la acción de tutela fue uno de los instrumentos constitucionales más innovadores de la Constitución Política de 1991. Así lo evidencian los registros de las Gacetas Constitucionales de la Asamblea Nacional Constituyente, entre las que se encuentra la ponencia en que se analizó este mecanismo de protección de derechos fundamentales, en los que se señala:</w:t>
      </w:r>
    </w:p>
    <w:p w:rsidR="009049E9" w:rsidRPr="00C9589C" w:rsidRDefault="009049E9" w:rsidP="009049E9">
      <w:pPr>
        <w:widowControl w:val="0"/>
        <w:autoSpaceDE w:val="0"/>
        <w:autoSpaceDN w:val="0"/>
        <w:adjustRightInd w:val="0"/>
        <w:jc w:val="both"/>
        <w:rPr>
          <w:rFonts w:ascii="Arial" w:hAnsi="Arial" w:cs="Arial"/>
          <w:color w:val="040404"/>
          <w:sz w:val="24"/>
          <w:szCs w:val="24"/>
          <w:lang w:val="es-ES"/>
        </w:rPr>
      </w:pPr>
    </w:p>
    <w:p w:rsidR="009049E9" w:rsidRPr="00C9589C" w:rsidRDefault="009049E9" w:rsidP="009049E9">
      <w:pPr>
        <w:widowControl w:val="0"/>
        <w:autoSpaceDE w:val="0"/>
        <w:autoSpaceDN w:val="0"/>
        <w:adjustRightInd w:val="0"/>
        <w:ind w:left="708"/>
        <w:jc w:val="both"/>
        <w:rPr>
          <w:rFonts w:ascii="Arial" w:hAnsi="Arial" w:cs="Arial"/>
          <w:color w:val="070707"/>
          <w:sz w:val="24"/>
          <w:szCs w:val="24"/>
          <w:lang w:val="es-ES"/>
        </w:rPr>
      </w:pPr>
      <w:r w:rsidRPr="00C9589C">
        <w:rPr>
          <w:rFonts w:ascii="Arial" w:hAnsi="Arial" w:cs="Arial"/>
          <w:color w:val="040404"/>
          <w:sz w:val="24"/>
          <w:szCs w:val="24"/>
          <w:lang w:val="es-ES"/>
        </w:rPr>
        <w:t>“</w:t>
      </w:r>
      <w:r w:rsidRPr="00C9589C">
        <w:rPr>
          <w:rFonts w:ascii="Arial" w:hAnsi="Arial" w:cs="Arial"/>
          <w:color w:val="060606"/>
          <w:sz w:val="24"/>
          <w:szCs w:val="24"/>
          <w:lang w:val="es-ES"/>
        </w:rPr>
        <w:t xml:space="preserve">Con el nombre de derecho o recurso de amparo, numerosos proyectos contemplan la creación de un nuevo mecanismo para la protección de los derechos constitucionales. Sin embargo, en derecho </w:t>
      </w:r>
      <w:r w:rsidRPr="00C9589C">
        <w:rPr>
          <w:rFonts w:ascii="Arial" w:hAnsi="Arial" w:cs="Arial"/>
          <w:color w:val="070707"/>
          <w:sz w:val="24"/>
          <w:szCs w:val="24"/>
          <w:lang w:val="es-ES"/>
        </w:rPr>
        <w:t xml:space="preserve">comparado esa denominación es genérica y </w:t>
      </w:r>
      <w:r w:rsidRPr="00C9589C">
        <w:rPr>
          <w:rFonts w:ascii="Arial" w:hAnsi="Arial" w:cs="Arial"/>
          <w:color w:val="A9A9A9"/>
          <w:sz w:val="24"/>
          <w:szCs w:val="24"/>
          <w:lang w:val="es-ES"/>
        </w:rPr>
        <w:t>.</w:t>
      </w:r>
      <w:r w:rsidRPr="00C9589C">
        <w:rPr>
          <w:rFonts w:ascii="Arial" w:hAnsi="Arial" w:cs="Arial"/>
          <w:color w:val="070707"/>
          <w:sz w:val="24"/>
          <w:szCs w:val="24"/>
          <w:lang w:val="es-ES"/>
        </w:rPr>
        <w:t xml:space="preserve">se aplica a todos los mecanismos de protección de </w:t>
      </w:r>
      <w:r w:rsidRPr="00C9589C">
        <w:rPr>
          <w:rFonts w:ascii="Arial" w:hAnsi="Arial" w:cs="Arial"/>
          <w:color w:val="212121"/>
          <w:sz w:val="24"/>
          <w:szCs w:val="24"/>
          <w:lang w:val="es-ES"/>
        </w:rPr>
        <w:t>l</w:t>
      </w:r>
      <w:r w:rsidRPr="00C9589C">
        <w:rPr>
          <w:rFonts w:ascii="Arial" w:hAnsi="Arial" w:cs="Arial"/>
          <w:color w:val="070707"/>
          <w:sz w:val="24"/>
          <w:szCs w:val="24"/>
          <w:lang w:val="es-ES"/>
        </w:rPr>
        <w:t>os derechos constitucio</w:t>
      </w:r>
      <w:r w:rsidRPr="00C9589C">
        <w:rPr>
          <w:rFonts w:ascii="Arial" w:hAnsi="Arial" w:cs="Arial"/>
          <w:color w:val="212121"/>
          <w:sz w:val="24"/>
          <w:szCs w:val="24"/>
          <w:lang w:val="es-ES"/>
        </w:rPr>
        <w:t>n</w:t>
      </w:r>
      <w:r w:rsidRPr="00C9589C">
        <w:rPr>
          <w:rFonts w:ascii="Arial" w:hAnsi="Arial" w:cs="Arial"/>
          <w:color w:val="070707"/>
          <w:sz w:val="24"/>
          <w:szCs w:val="24"/>
          <w:lang w:val="es-ES"/>
        </w:rPr>
        <w:t>ales. Así, la</w:t>
      </w:r>
      <w:r w:rsidRPr="00C9589C">
        <w:rPr>
          <w:rFonts w:ascii="Arial" w:hAnsi="Arial" w:cs="Arial"/>
          <w:color w:val="212121"/>
          <w:sz w:val="24"/>
          <w:szCs w:val="24"/>
          <w:lang w:val="es-ES"/>
        </w:rPr>
        <w:t xml:space="preserve"> </w:t>
      </w:r>
      <w:r w:rsidRPr="00C9589C">
        <w:rPr>
          <w:rFonts w:ascii="Arial" w:hAnsi="Arial" w:cs="Arial"/>
          <w:color w:val="070707"/>
          <w:sz w:val="24"/>
          <w:szCs w:val="24"/>
          <w:lang w:val="es-ES"/>
        </w:rPr>
        <w:t>expresión cobija el recurso de habeas corpus</w:t>
      </w:r>
      <w:r w:rsidRPr="00C9589C">
        <w:rPr>
          <w:rFonts w:ascii="Arial" w:hAnsi="Arial" w:cs="Arial"/>
          <w:color w:val="212121"/>
          <w:sz w:val="24"/>
          <w:szCs w:val="24"/>
          <w:lang w:val="es-ES"/>
        </w:rPr>
        <w:t xml:space="preserve">, </w:t>
      </w:r>
      <w:r w:rsidRPr="00C9589C">
        <w:rPr>
          <w:rFonts w:ascii="Arial" w:hAnsi="Arial" w:cs="Arial"/>
          <w:color w:val="070707"/>
          <w:sz w:val="24"/>
          <w:szCs w:val="24"/>
          <w:lang w:val="es-ES"/>
        </w:rPr>
        <w:t>l</w:t>
      </w:r>
      <w:r w:rsidRPr="00C9589C">
        <w:rPr>
          <w:rFonts w:ascii="Arial" w:hAnsi="Arial" w:cs="Arial"/>
          <w:color w:val="212121"/>
          <w:sz w:val="24"/>
          <w:szCs w:val="24"/>
          <w:lang w:val="es-ES"/>
        </w:rPr>
        <w:t xml:space="preserve">a </w:t>
      </w:r>
      <w:r w:rsidRPr="00C9589C">
        <w:rPr>
          <w:rFonts w:ascii="Arial" w:hAnsi="Arial" w:cs="Arial"/>
          <w:color w:val="070707"/>
          <w:sz w:val="24"/>
          <w:szCs w:val="24"/>
          <w:lang w:val="es-ES"/>
        </w:rPr>
        <w:t xml:space="preserve">excepción de </w:t>
      </w:r>
      <w:r w:rsidRPr="00C9589C">
        <w:rPr>
          <w:rFonts w:ascii="Arial" w:hAnsi="Arial" w:cs="Arial"/>
          <w:color w:val="212121"/>
          <w:sz w:val="24"/>
          <w:szCs w:val="24"/>
          <w:lang w:val="es-ES"/>
        </w:rPr>
        <w:t>i</w:t>
      </w:r>
      <w:r w:rsidRPr="00C9589C">
        <w:rPr>
          <w:rFonts w:ascii="Arial" w:hAnsi="Arial" w:cs="Arial"/>
          <w:color w:val="070707"/>
          <w:sz w:val="24"/>
          <w:szCs w:val="24"/>
          <w:lang w:val="es-ES"/>
        </w:rPr>
        <w:t>ncon</w:t>
      </w:r>
      <w:r w:rsidRPr="00C9589C">
        <w:rPr>
          <w:rFonts w:ascii="Arial" w:hAnsi="Arial" w:cs="Arial"/>
          <w:color w:val="212121"/>
          <w:sz w:val="24"/>
          <w:szCs w:val="24"/>
          <w:lang w:val="es-ES"/>
        </w:rPr>
        <w:t>s</w:t>
      </w:r>
      <w:r w:rsidRPr="00C9589C">
        <w:rPr>
          <w:rFonts w:ascii="Arial" w:hAnsi="Arial" w:cs="Arial"/>
          <w:color w:val="070707"/>
          <w:sz w:val="24"/>
          <w:szCs w:val="24"/>
          <w:lang w:val="es-ES"/>
        </w:rPr>
        <w:t>tituc</w:t>
      </w:r>
      <w:r w:rsidRPr="00C9589C">
        <w:rPr>
          <w:rFonts w:ascii="Arial" w:hAnsi="Arial" w:cs="Arial"/>
          <w:color w:val="212121"/>
          <w:sz w:val="24"/>
          <w:szCs w:val="24"/>
          <w:lang w:val="es-ES"/>
        </w:rPr>
        <w:t>i</w:t>
      </w:r>
      <w:r w:rsidRPr="00C9589C">
        <w:rPr>
          <w:rFonts w:ascii="Arial" w:hAnsi="Arial" w:cs="Arial"/>
          <w:color w:val="070707"/>
          <w:sz w:val="24"/>
          <w:szCs w:val="24"/>
          <w:lang w:val="es-ES"/>
        </w:rPr>
        <w:t>onalidad, las acc</w:t>
      </w:r>
      <w:r w:rsidRPr="00C9589C">
        <w:rPr>
          <w:rFonts w:ascii="Arial" w:hAnsi="Arial" w:cs="Arial"/>
          <w:color w:val="212121"/>
          <w:sz w:val="24"/>
          <w:szCs w:val="24"/>
          <w:lang w:val="es-ES"/>
        </w:rPr>
        <w:t>i</w:t>
      </w:r>
      <w:r w:rsidRPr="00C9589C">
        <w:rPr>
          <w:rFonts w:ascii="Arial" w:hAnsi="Arial" w:cs="Arial"/>
          <w:color w:val="070707"/>
          <w:sz w:val="24"/>
          <w:szCs w:val="24"/>
          <w:lang w:val="es-ES"/>
        </w:rPr>
        <w:t>ones administrat</w:t>
      </w:r>
      <w:r w:rsidRPr="00C9589C">
        <w:rPr>
          <w:rFonts w:ascii="Arial" w:hAnsi="Arial" w:cs="Arial"/>
          <w:color w:val="212121"/>
          <w:sz w:val="24"/>
          <w:szCs w:val="24"/>
          <w:lang w:val="es-ES"/>
        </w:rPr>
        <w:t>iv</w:t>
      </w:r>
      <w:r w:rsidRPr="00C9589C">
        <w:rPr>
          <w:rFonts w:ascii="Arial" w:hAnsi="Arial" w:cs="Arial"/>
          <w:color w:val="070707"/>
          <w:sz w:val="24"/>
          <w:szCs w:val="24"/>
          <w:lang w:val="es-ES"/>
        </w:rPr>
        <w:t xml:space="preserve">as </w:t>
      </w:r>
      <w:r w:rsidRPr="00C9589C">
        <w:rPr>
          <w:rFonts w:ascii="Arial" w:hAnsi="Arial" w:cs="Arial"/>
          <w:color w:val="212121"/>
          <w:sz w:val="24"/>
          <w:szCs w:val="24"/>
          <w:lang w:val="es-ES"/>
        </w:rPr>
        <w:t xml:space="preserve">de </w:t>
      </w:r>
      <w:r w:rsidRPr="00C9589C">
        <w:rPr>
          <w:rFonts w:ascii="Arial" w:hAnsi="Arial" w:cs="Arial"/>
          <w:color w:val="070707"/>
          <w:sz w:val="24"/>
          <w:szCs w:val="24"/>
          <w:lang w:val="es-ES"/>
        </w:rPr>
        <w:t>nu</w:t>
      </w:r>
      <w:r w:rsidRPr="00C9589C">
        <w:rPr>
          <w:rFonts w:ascii="Arial" w:hAnsi="Arial" w:cs="Arial"/>
          <w:color w:val="212121"/>
          <w:sz w:val="24"/>
          <w:szCs w:val="24"/>
          <w:lang w:val="es-ES"/>
        </w:rPr>
        <w:t>lid</w:t>
      </w:r>
      <w:r w:rsidRPr="00C9589C">
        <w:rPr>
          <w:rFonts w:ascii="Arial" w:hAnsi="Arial" w:cs="Arial"/>
          <w:color w:val="070707"/>
          <w:sz w:val="24"/>
          <w:szCs w:val="24"/>
          <w:lang w:val="es-ES"/>
        </w:rPr>
        <w:t>a</w:t>
      </w:r>
      <w:r w:rsidRPr="00C9589C">
        <w:rPr>
          <w:rFonts w:ascii="Arial" w:hAnsi="Arial" w:cs="Arial"/>
          <w:color w:val="212121"/>
          <w:sz w:val="24"/>
          <w:szCs w:val="24"/>
          <w:lang w:val="es-ES"/>
        </w:rPr>
        <w:t>d y</w:t>
      </w:r>
      <w:r w:rsidRPr="00C9589C">
        <w:rPr>
          <w:rFonts w:ascii="Arial" w:hAnsi="Arial" w:cs="Arial"/>
          <w:color w:val="070707"/>
          <w:sz w:val="24"/>
          <w:szCs w:val="24"/>
          <w:lang w:val="es-ES"/>
        </w:rPr>
        <w:t xml:space="preserve"> </w:t>
      </w:r>
      <w:r w:rsidRPr="00C9589C">
        <w:rPr>
          <w:rFonts w:ascii="Arial" w:hAnsi="Arial" w:cs="Arial"/>
          <w:color w:val="212121"/>
          <w:sz w:val="24"/>
          <w:szCs w:val="24"/>
          <w:lang w:val="es-ES"/>
        </w:rPr>
        <w:t>r</w:t>
      </w:r>
      <w:r w:rsidRPr="00C9589C">
        <w:rPr>
          <w:rFonts w:ascii="Arial" w:hAnsi="Arial" w:cs="Arial"/>
          <w:color w:val="070707"/>
          <w:sz w:val="24"/>
          <w:szCs w:val="24"/>
          <w:lang w:val="es-ES"/>
        </w:rPr>
        <w:t>eparació</w:t>
      </w:r>
      <w:r w:rsidRPr="00C9589C">
        <w:rPr>
          <w:rFonts w:ascii="Arial" w:hAnsi="Arial" w:cs="Arial"/>
          <w:color w:val="212121"/>
          <w:sz w:val="24"/>
          <w:szCs w:val="24"/>
          <w:lang w:val="es-ES"/>
        </w:rPr>
        <w:t>n</w:t>
      </w:r>
      <w:r w:rsidRPr="00C9589C">
        <w:rPr>
          <w:rFonts w:ascii="Arial" w:hAnsi="Arial" w:cs="Arial"/>
          <w:color w:val="070707"/>
          <w:sz w:val="24"/>
          <w:szCs w:val="24"/>
          <w:lang w:val="es-ES"/>
        </w:rPr>
        <w:t xml:space="preserve">, etc. </w:t>
      </w:r>
    </w:p>
    <w:p w:rsidR="009049E9" w:rsidRPr="00C9589C" w:rsidRDefault="009049E9" w:rsidP="009049E9">
      <w:pPr>
        <w:widowControl w:val="0"/>
        <w:autoSpaceDE w:val="0"/>
        <w:autoSpaceDN w:val="0"/>
        <w:adjustRightInd w:val="0"/>
        <w:jc w:val="both"/>
        <w:rPr>
          <w:rFonts w:ascii="Arial" w:hAnsi="Arial" w:cs="Arial"/>
          <w:color w:val="070707"/>
          <w:sz w:val="24"/>
          <w:szCs w:val="24"/>
          <w:lang w:val="es-ES"/>
        </w:rPr>
      </w:pPr>
    </w:p>
    <w:p w:rsidR="009049E9" w:rsidRPr="00C9589C" w:rsidRDefault="009049E9" w:rsidP="009049E9">
      <w:pPr>
        <w:widowControl w:val="0"/>
        <w:autoSpaceDE w:val="0"/>
        <w:autoSpaceDN w:val="0"/>
        <w:adjustRightInd w:val="0"/>
        <w:ind w:left="708"/>
        <w:jc w:val="both"/>
        <w:rPr>
          <w:rFonts w:ascii="Arial" w:hAnsi="Arial" w:cs="Arial"/>
          <w:color w:val="070707"/>
          <w:sz w:val="24"/>
          <w:szCs w:val="24"/>
          <w:lang w:val="es-ES"/>
        </w:rPr>
      </w:pPr>
      <w:r w:rsidRPr="00C9589C">
        <w:rPr>
          <w:rFonts w:ascii="Arial" w:hAnsi="Arial" w:cs="Arial"/>
          <w:color w:val="070707"/>
          <w:sz w:val="24"/>
          <w:szCs w:val="24"/>
          <w:lang w:val="es-ES"/>
        </w:rPr>
        <w:t>Po</w:t>
      </w:r>
      <w:r w:rsidRPr="00C9589C">
        <w:rPr>
          <w:rFonts w:ascii="Arial" w:hAnsi="Arial" w:cs="Arial"/>
          <w:color w:val="212121"/>
          <w:sz w:val="24"/>
          <w:szCs w:val="24"/>
          <w:lang w:val="es-ES"/>
        </w:rPr>
        <w:t xml:space="preserve">r </w:t>
      </w:r>
      <w:r w:rsidRPr="00C9589C">
        <w:rPr>
          <w:rFonts w:ascii="Arial" w:hAnsi="Arial" w:cs="Arial"/>
          <w:color w:val="070707"/>
          <w:sz w:val="24"/>
          <w:szCs w:val="24"/>
          <w:lang w:val="es-ES"/>
        </w:rPr>
        <w:t xml:space="preserve">esta razón </w:t>
      </w:r>
      <w:r w:rsidRPr="00C9589C">
        <w:rPr>
          <w:rFonts w:ascii="Arial" w:hAnsi="Arial" w:cs="Arial"/>
          <w:color w:val="212121"/>
          <w:sz w:val="24"/>
          <w:szCs w:val="24"/>
          <w:lang w:val="es-ES"/>
        </w:rPr>
        <w:t>h</w:t>
      </w:r>
      <w:r w:rsidRPr="00C9589C">
        <w:rPr>
          <w:rFonts w:ascii="Arial" w:hAnsi="Arial" w:cs="Arial"/>
          <w:color w:val="070707"/>
          <w:sz w:val="24"/>
          <w:szCs w:val="24"/>
          <w:lang w:val="es-ES"/>
        </w:rPr>
        <w:t xml:space="preserve">e </w:t>
      </w:r>
      <w:r w:rsidRPr="00C9589C">
        <w:rPr>
          <w:rFonts w:ascii="Arial" w:hAnsi="Arial" w:cs="Arial"/>
          <w:color w:val="212121"/>
          <w:sz w:val="24"/>
          <w:szCs w:val="24"/>
          <w:lang w:val="es-ES"/>
        </w:rPr>
        <w:t>pr</w:t>
      </w:r>
      <w:r w:rsidRPr="00C9589C">
        <w:rPr>
          <w:rFonts w:ascii="Arial" w:hAnsi="Arial" w:cs="Arial"/>
          <w:color w:val="070707"/>
          <w:sz w:val="24"/>
          <w:szCs w:val="24"/>
          <w:lang w:val="es-ES"/>
        </w:rPr>
        <w:t>efer</w:t>
      </w:r>
      <w:r w:rsidRPr="00C9589C">
        <w:rPr>
          <w:rFonts w:ascii="Arial" w:hAnsi="Arial" w:cs="Arial"/>
          <w:color w:val="212121"/>
          <w:sz w:val="24"/>
          <w:szCs w:val="24"/>
          <w:lang w:val="es-ES"/>
        </w:rPr>
        <w:t xml:space="preserve">ido </w:t>
      </w:r>
      <w:r w:rsidRPr="00C9589C">
        <w:rPr>
          <w:rFonts w:ascii="Arial" w:hAnsi="Arial" w:cs="Arial"/>
          <w:color w:val="070707"/>
          <w:sz w:val="24"/>
          <w:szCs w:val="24"/>
          <w:lang w:val="es-ES"/>
        </w:rPr>
        <w:t>usar la expresió</w:t>
      </w:r>
      <w:r w:rsidRPr="00C9589C">
        <w:rPr>
          <w:rFonts w:ascii="Arial" w:hAnsi="Arial" w:cs="Arial"/>
          <w:color w:val="212121"/>
          <w:sz w:val="24"/>
          <w:szCs w:val="24"/>
          <w:lang w:val="es-ES"/>
        </w:rPr>
        <w:t>n</w:t>
      </w:r>
      <w:r w:rsidRPr="00C9589C">
        <w:rPr>
          <w:rFonts w:ascii="Arial" w:hAnsi="Arial" w:cs="Arial"/>
          <w:color w:val="070707"/>
          <w:sz w:val="24"/>
          <w:szCs w:val="24"/>
          <w:lang w:val="es-ES"/>
        </w:rPr>
        <w:t xml:space="preserve"> acción de t</w:t>
      </w:r>
      <w:r w:rsidRPr="00C9589C">
        <w:rPr>
          <w:rFonts w:ascii="Arial" w:hAnsi="Arial" w:cs="Arial"/>
          <w:color w:val="212121"/>
          <w:sz w:val="24"/>
          <w:szCs w:val="24"/>
          <w:lang w:val="es-ES"/>
        </w:rPr>
        <w:t>ut</w:t>
      </w:r>
      <w:r w:rsidRPr="00C9589C">
        <w:rPr>
          <w:rFonts w:ascii="Arial" w:hAnsi="Arial" w:cs="Arial"/>
          <w:color w:val="070707"/>
          <w:sz w:val="24"/>
          <w:szCs w:val="24"/>
          <w:lang w:val="es-ES"/>
        </w:rPr>
        <w:t>ela, pa</w:t>
      </w:r>
      <w:r w:rsidRPr="00C9589C">
        <w:rPr>
          <w:rFonts w:ascii="Arial" w:hAnsi="Arial" w:cs="Arial"/>
          <w:color w:val="353535"/>
          <w:sz w:val="24"/>
          <w:szCs w:val="24"/>
          <w:lang w:val="es-ES"/>
        </w:rPr>
        <w:t>r</w:t>
      </w:r>
      <w:r w:rsidRPr="00C9589C">
        <w:rPr>
          <w:rFonts w:ascii="Arial" w:hAnsi="Arial" w:cs="Arial"/>
          <w:color w:val="070707"/>
          <w:sz w:val="24"/>
          <w:szCs w:val="24"/>
          <w:lang w:val="es-ES"/>
        </w:rPr>
        <w:t>a present</w:t>
      </w:r>
      <w:r w:rsidRPr="00C9589C">
        <w:rPr>
          <w:rFonts w:ascii="Arial" w:hAnsi="Arial" w:cs="Arial"/>
          <w:color w:val="212121"/>
          <w:sz w:val="24"/>
          <w:szCs w:val="24"/>
          <w:lang w:val="es-ES"/>
        </w:rPr>
        <w:t xml:space="preserve">ar una figura </w:t>
      </w:r>
      <w:r w:rsidRPr="00C9589C">
        <w:rPr>
          <w:rFonts w:ascii="Arial" w:hAnsi="Arial" w:cs="Arial"/>
          <w:color w:val="070707"/>
          <w:sz w:val="24"/>
          <w:szCs w:val="24"/>
          <w:lang w:val="es-ES"/>
        </w:rPr>
        <w:t>espec</w:t>
      </w:r>
      <w:r w:rsidRPr="00C9589C">
        <w:rPr>
          <w:rFonts w:ascii="Arial" w:hAnsi="Arial" w:cs="Arial"/>
          <w:color w:val="212121"/>
          <w:sz w:val="24"/>
          <w:szCs w:val="24"/>
          <w:lang w:val="es-ES"/>
        </w:rPr>
        <w:t>ífi</w:t>
      </w:r>
      <w:r w:rsidRPr="00C9589C">
        <w:rPr>
          <w:rFonts w:ascii="Arial" w:hAnsi="Arial" w:cs="Arial"/>
          <w:color w:val="070707"/>
          <w:sz w:val="24"/>
          <w:szCs w:val="24"/>
          <w:lang w:val="es-ES"/>
        </w:rPr>
        <w:t>c</w:t>
      </w:r>
      <w:r w:rsidRPr="00C9589C">
        <w:rPr>
          <w:rFonts w:ascii="Arial" w:hAnsi="Arial" w:cs="Arial"/>
          <w:color w:val="212121"/>
          <w:sz w:val="24"/>
          <w:szCs w:val="24"/>
          <w:lang w:val="es-ES"/>
        </w:rPr>
        <w:t>a para el</w:t>
      </w:r>
      <w:r w:rsidRPr="00C9589C">
        <w:rPr>
          <w:rFonts w:ascii="Arial" w:hAnsi="Arial" w:cs="Arial"/>
          <w:color w:val="070707"/>
          <w:sz w:val="24"/>
          <w:szCs w:val="24"/>
          <w:lang w:val="es-ES"/>
        </w:rPr>
        <w:t xml:space="preserve"> </w:t>
      </w:r>
      <w:r w:rsidRPr="00C9589C">
        <w:rPr>
          <w:rFonts w:ascii="Arial" w:hAnsi="Arial" w:cs="Arial"/>
          <w:color w:val="212121"/>
          <w:sz w:val="24"/>
          <w:szCs w:val="24"/>
          <w:lang w:val="es-ES"/>
        </w:rPr>
        <w:t>m</w:t>
      </w:r>
      <w:r w:rsidRPr="00C9589C">
        <w:rPr>
          <w:rFonts w:ascii="Arial" w:hAnsi="Arial" w:cs="Arial"/>
          <w:color w:val="070707"/>
          <w:sz w:val="24"/>
          <w:szCs w:val="24"/>
          <w:lang w:val="es-ES"/>
        </w:rPr>
        <w:t>ode</w:t>
      </w:r>
      <w:r w:rsidRPr="00C9589C">
        <w:rPr>
          <w:rFonts w:ascii="Arial" w:hAnsi="Arial" w:cs="Arial"/>
          <w:color w:val="212121"/>
          <w:sz w:val="24"/>
          <w:szCs w:val="24"/>
          <w:lang w:val="es-ES"/>
        </w:rPr>
        <w:t>l</w:t>
      </w:r>
      <w:r w:rsidRPr="00C9589C">
        <w:rPr>
          <w:rFonts w:ascii="Arial" w:hAnsi="Arial" w:cs="Arial"/>
          <w:color w:val="070707"/>
          <w:sz w:val="24"/>
          <w:szCs w:val="24"/>
          <w:lang w:val="es-ES"/>
        </w:rPr>
        <w:t xml:space="preserve">o colombiano, que </w:t>
      </w:r>
      <w:r w:rsidRPr="00C9589C">
        <w:rPr>
          <w:rFonts w:ascii="Arial" w:hAnsi="Arial" w:cs="Arial"/>
          <w:color w:val="070707"/>
          <w:sz w:val="24"/>
          <w:szCs w:val="24"/>
          <w:u w:val="single"/>
          <w:lang w:val="es-ES"/>
        </w:rPr>
        <w:t xml:space="preserve">actuando de </w:t>
      </w:r>
      <w:r w:rsidRPr="00C9589C">
        <w:rPr>
          <w:rFonts w:ascii="Arial" w:hAnsi="Arial" w:cs="Arial"/>
          <w:color w:val="212121"/>
          <w:sz w:val="24"/>
          <w:szCs w:val="24"/>
          <w:u w:val="single"/>
          <w:lang w:val="es-ES"/>
        </w:rPr>
        <w:t>m</w:t>
      </w:r>
      <w:r w:rsidRPr="00C9589C">
        <w:rPr>
          <w:rFonts w:ascii="Arial" w:hAnsi="Arial" w:cs="Arial"/>
          <w:color w:val="070707"/>
          <w:sz w:val="24"/>
          <w:szCs w:val="24"/>
          <w:u w:val="single"/>
          <w:lang w:val="es-ES"/>
        </w:rPr>
        <w:t>ane</w:t>
      </w:r>
      <w:r w:rsidRPr="00C9589C">
        <w:rPr>
          <w:rFonts w:ascii="Arial" w:hAnsi="Arial" w:cs="Arial"/>
          <w:color w:val="212121"/>
          <w:sz w:val="24"/>
          <w:szCs w:val="24"/>
          <w:u w:val="single"/>
          <w:lang w:val="es-ES"/>
        </w:rPr>
        <w:t xml:space="preserve">ra </w:t>
      </w:r>
      <w:r w:rsidRPr="00C9589C">
        <w:rPr>
          <w:rFonts w:ascii="Arial" w:hAnsi="Arial" w:cs="Arial"/>
          <w:color w:val="070707"/>
          <w:sz w:val="24"/>
          <w:szCs w:val="24"/>
          <w:u w:val="single"/>
          <w:lang w:val="es-ES"/>
        </w:rPr>
        <w:t>complementari</w:t>
      </w:r>
      <w:r w:rsidRPr="00C9589C">
        <w:rPr>
          <w:rFonts w:ascii="Arial" w:hAnsi="Arial" w:cs="Arial"/>
          <w:color w:val="212121"/>
          <w:sz w:val="24"/>
          <w:szCs w:val="24"/>
          <w:u w:val="single"/>
          <w:lang w:val="es-ES"/>
        </w:rPr>
        <w:t xml:space="preserve">a </w:t>
      </w:r>
      <w:r w:rsidRPr="00C9589C">
        <w:rPr>
          <w:rFonts w:ascii="Arial" w:hAnsi="Arial" w:cs="Arial"/>
          <w:color w:val="070707"/>
          <w:sz w:val="24"/>
          <w:szCs w:val="24"/>
          <w:u w:val="single"/>
          <w:lang w:val="es-ES"/>
        </w:rPr>
        <w:t xml:space="preserve">con </w:t>
      </w:r>
      <w:r w:rsidRPr="00C9589C">
        <w:rPr>
          <w:rFonts w:ascii="Arial" w:hAnsi="Arial" w:cs="Arial"/>
          <w:color w:val="212121"/>
          <w:sz w:val="24"/>
          <w:szCs w:val="24"/>
          <w:u w:val="single"/>
          <w:lang w:val="es-ES"/>
        </w:rPr>
        <w:t>el</w:t>
      </w:r>
      <w:r w:rsidRPr="00C9589C">
        <w:rPr>
          <w:rFonts w:ascii="Arial" w:hAnsi="Arial" w:cs="Arial"/>
          <w:color w:val="070707"/>
          <w:sz w:val="24"/>
          <w:szCs w:val="24"/>
          <w:u w:val="single"/>
          <w:lang w:val="es-ES"/>
        </w:rPr>
        <w:t xml:space="preserve"> sistema vigente de contro</w:t>
      </w:r>
      <w:r w:rsidRPr="00C9589C">
        <w:rPr>
          <w:rFonts w:ascii="Arial" w:hAnsi="Arial" w:cs="Arial"/>
          <w:color w:val="212121"/>
          <w:sz w:val="24"/>
          <w:szCs w:val="24"/>
          <w:u w:val="single"/>
          <w:lang w:val="es-ES"/>
        </w:rPr>
        <w:t xml:space="preserve">l </w:t>
      </w:r>
      <w:r w:rsidRPr="00C9589C">
        <w:rPr>
          <w:rFonts w:ascii="Arial" w:hAnsi="Arial" w:cs="Arial"/>
          <w:color w:val="070707"/>
          <w:sz w:val="24"/>
          <w:szCs w:val="24"/>
          <w:u w:val="single"/>
          <w:lang w:val="es-ES"/>
        </w:rPr>
        <w:t>de lega</w:t>
      </w:r>
      <w:r w:rsidRPr="00C9589C">
        <w:rPr>
          <w:rFonts w:ascii="Arial" w:hAnsi="Arial" w:cs="Arial"/>
          <w:color w:val="212121"/>
          <w:sz w:val="24"/>
          <w:szCs w:val="24"/>
          <w:u w:val="single"/>
          <w:lang w:val="es-ES"/>
        </w:rPr>
        <w:t>l</w:t>
      </w:r>
      <w:r w:rsidRPr="00C9589C">
        <w:rPr>
          <w:rFonts w:ascii="Arial" w:hAnsi="Arial" w:cs="Arial"/>
          <w:color w:val="070707"/>
          <w:sz w:val="24"/>
          <w:szCs w:val="24"/>
          <w:u w:val="single"/>
          <w:lang w:val="es-ES"/>
        </w:rPr>
        <w:t>ida</w:t>
      </w:r>
      <w:r w:rsidRPr="00C9589C">
        <w:rPr>
          <w:rFonts w:ascii="Arial" w:hAnsi="Arial" w:cs="Arial"/>
          <w:color w:val="212121"/>
          <w:sz w:val="24"/>
          <w:szCs w:val="24"/>
          <w:u w:val="single"/>
          <w:lang w:val="es-ES"/>
        </w:rPr>
        <w:t xml:space="preserve">d y </w:t>
      </w:r>
      <w:r w:rsidRPr="00C9589C">
        <w:rPr>
          <w:rFonts w:ascii="Arial" w:hAnsi="Arial" w:cs="Arial"/>
          <w:color w:val="070707"/>
          <w:sz w:val="24"/>
          <w:szCs w:val="24"/>
          <w:u w:val="single"/>
          <w:lang w:val="es-ES"/>
        </w:rPr>
        <w:t>constitucionalida</w:t>
      </w:r>
      <w:r w:rsidRPr="00C9589C">
        <w:rPr>
          <w:rFonts w:ascii="Arial" w:hAnsi="Arial" w:cs="Arial"/>
          <w:color w:val="212121"/>
          <w:sz w:val="24"/>
          <w:szCs w:val="24"/>
          <w:u w:val="single"/>
          <w:lang w:val="es-ES"/>
        </w:rPr>
        <w:t>d</w:t>
      </w:r>
      <w:r w:rsidRPr="00C9589C">
        <w:rPr>
          <w:rFonts w:ascii="Arial" w:hAnsi="Arial" w:cs="Arial"/>
          <w:color w:val="212121"/>
          <w:sz w:val="24"/>
          <w:szCs w:val="24"/>
          <w:lang w:val="es-ES"/>
        </w:rPr>
        <w:t xml:space="preserve">, </w:t>
      </w:r>
      <w:r w:rsidRPr="00C9589C">
        <w:rPr>
          <w:rFonts w:ascii="Arial" w:hAnsi="Arial" w:cs="Arial"/>
          <w:color w:val="070707"/>
          <w:sz w:val="24"/>
          <w:szCs w:val="24"/>
          <w:lang w:val="es-ES"/>
        </w:rPr>
        <w:t>se encuadre dentr</w:t>
      </w:r>
      <w:r w:rsidRPr="00C9589C">
        <w:rPr>
          <w:rFonts w:ascii="Arial" w:hAnsi="Arial" w:cs="Arial"/>
          <w:color w:val="212121"/>
          <w:sz w:val="24"/>
          <w:szCs w:val="24"/>
          <w:lang w:val="es-ES"/>
        </w:rPr>
        <w:t xml:space="preserve">o de </w:t>
      </w:r>
      <w:r w:rsidRPr="00C9589C">
        <w:rPr>
          <w:rFonts w:ascii="Arial" w:hAnsi="Arial" w:cs="Arial"/>
          <w:color w:val="070707"/>
          <w:sz w:val="24"/>
          <w:szCs w:val="24"/>
          <w:lang w:val="es-ES"/>
        </w:rPr>
        <w:t>sus princ</w:t>
      </w:r>
      <w:r w:rsidRPr="00C9589C">
        <w:rPr>
          <w:rFonts w:ascii="Arial" w:hAnsi="Arial" w:cs="Arial"/>
          <w:color w:val="212121"/>
          <w:sz w:val="24"/>
          <w:szCs w:val="24"/>
          <w:lang w:val="es-ES"/>
        </w:rPr>
        <w:t>i</w:t>
      </w:r>
      <w:r w:rsidRPr="00C9589C">
        <w:rPr>
          <w:rFonts w:ascii="Arial" w:hAnsi="Arial" w:cs="Arial"/>
          <w:color w:val="070707"/>
          <w:sz w:val="24"/>
          <w:szCs w:val="24"/>
          <w:lang w:val="es-ES"/>
        </w:rPr>
        <w:t>pios generales</w:t>
      </w:r>
      <w:r w:rsidRPr="00C9589C">
        <w:rPr>
          <w:rFonts w:ascii="Arial" w:hAnsi="Arial" w:cs="Arial"/>
          <w:color w:val="212121"/>
          <w:sz w:val="24"/>
          <w:szCs w:val="24"/>
          <w:lang w:val="es-ES"/>
        </w:rPr>
        <w:t xml:space="preserve">, </w:t>
      </w:r>
      <w:r w:rsidRPr="00C9589C">
        <w:rPr>
          <w:rFonts w:ascii="Arial" w:hAnsi="Arial" w:cs="Arial"/>
          <w:color w:val="070707"/>
          <w:sz w:val="24"/>
          <w:szCs w:val="24"/>
          <w:lang w:val="es-ES"/>
        </w:rPr>
        <w:t>co</w:t>
      </w:r>
      <w:r w:rsidRPr="00C9589C">
        <w:rPr>
          <w:rFonts w:ascii="Arial" w:hAnsi="Arial" w:cs="Arial"/>
          <w:color w:val="212121"/>
          <w:sz w:val="24"/>
          <w:szCs w:val="24"/>
          <w:lang w:val="es-ES"/>
        </w:rPr>
        <w:t>n un</w:t>
      </w:r>
      <w:r w:rsidRPr="00C9589C">
        <w:rPr>
          <w:rFonts w:ascii="Arial" w:hAnsi="Arial" w:cs="Arial"/>
          <w:color w:val="070707"/>
          <w:sz w:val="24"/>
          <w:szCs w:val="24"/>
          <w:lang w:val="es-ES"/>
        </w:rPr>
        <w:t>a identidad clarament</w:t>
      </w:r>
      <w:r w:rsidRPr="00C9589C">
        <w:rPr>
          <w:rFonts w:ascii="Arial" w:hAnsi="Arial" w:cs="Arial"/>
          <w:color w:val="212121"/>
          <w:sz w:val="24"/>
          <w:szCs w:val="24"/>
          <w:lang w:val="es-ES"/>
        </w:rPr>
        <w:t xml:space="preserve">e </w:t>
      </w:r>
      <w:r w:rsidRPr="00C9589C">
        <w:rPr>
          <w:rFonts w:ascii="Arial" w:hAnsi="Arial" w:cs="Arial"/>
          <w:color w:val="070707"/>
          <w:sz w:val="24"/>
          <w:szCs w:val="24"/>
          <w:lang w:val="es-ES"/>
        </w:rPr>
        <w:t>definid</w:t>
      </w:r>
      <w:r w:rsidRPr="00C9589C">
        <w:rPr>
          <w:rFonts w:ascii="Arial" w:hAnsi="Arial" w:cs="Arial"/>
          <w:color w:val="212121"/>
          <w:sz w:val="24"/>
          <w:szCs w:val="24"/>
          <w:lang w:val="es-ES"/>
        </w:rPr>
        <w:t xml:space="preserve">a y </w:t>
      </w:r>
      <w:r w:rsidRPr="00C9589C">
        <w:rPr>
          <w:rFonts w:ascii="Arial" w:hAnsi="Arial" w:cs="Arial"/>
          <w:color w:val="070707"/>
          <w:sz w:val="24"/>
          <w:szCs w:val="24"/>
          <w:lang w:val="es-ES"/>
        </w:rPr>
        <w:t>un propós</w:t>
      </w:r>
      <w:r w:rsidRPr="00C9589C">
        <w:rPr>
          <w:rFonts w:ascii="Arial" w:hAnsi="Arial" w:cs="Arial"/>
          <w:color w:val="212121"/>
          <w:sz w:val="24"/>
          <w:szCs w:val="24"/>
          <w:lang w:val="es-ES"/>
        </w:rPr>
        <w:t>i</w:t>
      </w:r>
      <w:r w:rsidRPr="00C9589C">
        <w:rPr>
          <w:rFonts w:ascii="Arial" w:hAnsi="Arial" w:cs="Arial"/>
          <w:color w:val="070707"/>
          <w:sz w:val="24"/>
          <w:szCs w:val="24"/>
          <w:lang w:val="es-ES"/>
        </w:rPr>
        <w:t>t</w:t>
      </w:r>
      <w:r w:rsidRPr="00C9589C">
        <w:rPr>
          <w:rFonts w:ascii="Arial" w:hAnsi="Arial" w:cs="Arial"/>
          <w:color w:val="212121"/>
          <w:sz w:val="24"/>
          <w:szCs w:val="24"/>
          <w:lang w:val="es-ES"/>
        </w:rPr>
        <w:t xml:space="preserve">o </w:t>
      </w:r>
      <w:r w:rsidRPr="00C9589C">
        <w:rPr>
          <w:rFonts w:ascii="Arial" w:hAnsi="Arial" w:cs="Arial"/>
          <w:color w:val="070707"/>
          <w:sz w:val="24"/>
          <w:szCs w:val="24"/>
          <w:lang w:val="es-ES"/>
        </w:rPr>
        <w:t>per</w:t>
      </w:r>
      <w:r w:rsidRPr="00C9589C">
        <w:rPr>
          <w:rFonts w:ascii="Arial" w:hAnsi="Arial" w:cs="Arial"/>
          <w:color w:val="212121"/>
          <w:sz w:val="24"/>
          <w:szCs w:val="24"/>
          <w:lang w:val="es-ES"/>
        </w:rPr>
        <w:t>f</w:t>
      </w:r>
      <w:r w:rsidRPr="00C9589C">
        <w:rPr>
          <w:rFonts w:ascii="Arial" w:hAnsi="Arial" w:cs="Arial"/>
          <w:color w:val="070707"/>
          <w:sz w:val="24"/>
          <w:szCs w:val="24"/>
          <w:lang w:val="es-ES"/>
        </w:rPr>
        <w:t>ectamen</w:t>
      </w:r>
      <w:r w:rsidRPr="00C9589C">
        <w:rPr>
          <w:rFonts w:ascii="Arial" w:hAnsi="Arial" w:cs="Arial"/>
          <w:color w:val="212121"/>
          <w:sz w:val="24"/>
          <w:szCs w:val="24"/>
          <w:lang w:val="es-ES"/>
        </w:rPr>
        <w:t>te d</w:t>
      </w:r>
      <w:r w:rsidRPr="00C9589C">
        <w:rPr>
          <w:rFonts w:ascii="Arial" w:hAnsi="Arial" w:cs="Arial"/>
          <w:color w:val="070707"/>
          <w:sz w:val="24"/>
          <w:szCs w:val="24"/>
          <w:lang w:val="es-ES"/>
        </w:rPr>
        <w:t>i</w:t>
      </w:r>
      <w:r w:rsidRPr="00C9589C">
        <w:rPr>
          <w:rFonts w:ascii="Arial" w:hAnsi="Arial" w:cs="Arial"/>
          <w:color w:val="212121"/>
          <w:sz w:val="24"/>
          <w:szCs w:val="24"/>
          <w:lang w:val="es-ES"/>
        </w:rPr>
        <w:t>fe</w:t>
      </w:r>
      <w:r w:rsidRPr="00C9589C">
        <w:rPr>
          <w:rFonts w:ascii="Arial" w:hAnsi="Arial" w:cs="Arial"/>
          <w:color w:val="070707"/>
          <w:sz w:val="24"/>
          <w:szCs w:val="24"/>
          <w:lang w:val="es-ES"/>
        </w:rPr>
        <w:t>renciabl</w:t>
      </w:r>
      <w:r w:rsidRPr="00C9589C">
        <w:rPr>
          <w:rFonts w:ascii="Arial" w:hAnsi="Arial" w:cs="Arial"/>
          <w:color w:val="212121"/>
          <w:sz w:val="24"/>
          <w:szCs w:val="24"/>
          <w:lang w:val="es-ES"/>
        </w:rPr>
        <w:t>e</w:t>
      </w:r>
      <w:r w:rsidRPr="00C9589C">
        <w:rPr>
          <w:rFonts w:ascii="Arial" w:hAnsi="Arial" w:cs="Arial"/>
          <w:color w:val="070707"/>
          <w:sz w:val="24"/>
          <w:szCs w:val="24"/>
          <w:lang w:val="es-ES"/>
        </w:rPr>
        <w:t>.</w:t>
      </w:r>
    </w:p>
    <w:p w:rsidR="009049E9" w:rsidRPr="00C9589C" w:rsidRDefault="009049E9" w:rsidP="009049E9">
      <w:pPr>
        <w:widowControl w:val="0"/>
        <w:autoSpaceDE w:val="0"/>
        <w:autoSpaceDN w:val="0"/>
        <w:adjustRightInd w:val="0"/>
        <w:jc w:val="both"/>
        <w:rPr>
          <w:rFonts w:ascii="Arial" w:hAnsi="Arial" w:cs="Arial"/>
          <w:color w:val="070707"/>
          <w:sz w:val="24"/>
          <w:szCs w:val="24"/>
          <w:lang w:val="es-ES"/>
        </w:rPr>
      </w:pPr>
    </w:p>
    <w:p w:rsidR="009049E9" w:rsidRPr="00C9589C" w:rsidRDefault="009049E9" w:rsidP="009049E9">
      <w:pPr>
        <w:widowControl w:val="0"/>
        <w:autoSpaceDE w:val="0"/>
        <w:autoSpaceDN w:val="0"/>
        <w:adjustRightInd w:val="0"/>
        <w:ind w:left="708"/>
        <w:jc w:val="both"/>
        <w:rPr>
          <w:rFonts w:ascii="Arial" w:hAnsi="Arial" w:cs="Arial"/>
          <w:color w:val="353535"/>
          <w:sz w:val="24"/>
          <w:szCs w:val="24"/>
          <w:lang w:val="es-ES"/>
        </w:rPr>
      </w:pPr>
      <w:r w:rsidRPr="00C9589C">
        <w:rPr>
          <w:rFonts w:ascii="Arial" w:hAnsi="Arial" w:cs="Arial"/>
          <w:color w:val="070707"/>
          <w:sz w:val="24"/>
          <w:szCs w:val="24"/>
          <w:lang w:val="es-ES"/>
        </w:rPr>
        <w:t>Así conce</w:t>
      </w:r>
      <w:r w:rsidRPr="00C9589C">
        <w:rPr>
          <w:rFonts w:ascii="Arial" w:hAnsi="Arial" w:cs="Arial"/>
          <w:color w:val="212121"/>
          <w:sz w:val="24"/>
          <w:szCs w:val="24"/>
          <w:lang w:val="es-ES"/>
        </w:rPr>
        <w:t>b</w:t>
      </w:r>
      <w:r w:rsidRPr="00C9589C">
        <w:rPr>
          <w:rFonts w:ascii="Arial" w:hAnsi="Arial" w:cs="Arial"/>
          <w:color w:val="070707"/>
          <w:sz w:val="24"/>
          <w:szCs w:val="24"/>
          <w:lang w:val="es-ES"/>
        </w:rPr>
        <w:t>id</w:t>
      </w:r>
      <w:r w:rsidRPr="00C9589C">
        <w:rPr>
          <w:rFonts w:ascii="Arial" w:hAnsi="Arial" w:cs="Arial"/>
          <w:color w:val="212121"/>
          <w:sz w:val="24"/>
          <w:szCs w:val="24"/>
          <w:lang w:val="es-ES"/>
        </w:rPr>
        <w:t xml:space="preserve">a, </w:t>
      </w:r>
      <w:r w:rsidRPr="00C9589C">
        <w:rPr>
          <w:rFonts w:ascii="Arial" w:hAnsi="Arial" w:cs="Arial"/>
          <w:color w:val="070707"/>
          <w:sz w:val="24"/>
          <w:szCs w:val="24"/>
          <w:lang w:val="es-ES"/>
        </w:rPr>
        <w:t>l</w:t>
      </w:r>
      <w:r w:rsidRPr="00C9589C">
        <w:rPr>
          <w:rFonts w:ascii="Arial" w:hAnsi="Arial" w:cs="Arial"/>
          <w:color w:val="212121"/>
          <w:sz w:val="24"/>
          <w:szCs w:val="24"/>
          <w:lang w:val="es-ES"/>
        </w:rPr>
        <w:t xml:space="preserve">a </w:t>
      </w:r>
      <w:r w:rsidRPr="00C9589C">
        <w:rPr>
          <w:rFonts w:ascii="Arial" w:hAnsi="Arial" w:cs="Arial"/>
          <w:color w:val="070707"/>
          <w:sz w:val="24"/>
          <w:szCs w:val="24"/>
          <w:lang w:val="es-ES"/>
        </w:rPr>
        <w:t>tutela se prese</w:t>
      </w:r>
      <w:r w:rsidRPr="00C9589C">
        <w:rPr>
          <w:rFonts w:ascii="Arial" w:hAnsi="Arial" w:cs="Arial"/>
          <w:color w:val="212121"/>
          <w:sz w:val="24"/>
          <w:szCs w:val="24"/>
          <w:lang w:val="es-ES"/>
        </w:rPr>
        <w:t xml:space="preserve">nta </w:t>
      </w:r>
      <w:r w:rsidRPr="00C9589C">
        <w:rPr>
          <w:rFonts w:ascii="Arial" w:hAnsi="Arial" w:cs="Arial"/>
          <w:color w:val="070707"/>
          <w:sz w:val="24"/>
          <w:szCs w:val="24"/>
          <w:lang w:val="es-ES"/>
        </w:rPr>
        <w:t xml:space="preserve">como </w:t>
      </w:r>
      <w:r w:rsidRPr="00C9589C">
        <w:rPr>
          <w:rFonts w:ascii="Arial" w:hAnsi="Arial" w:cs="Arial"/>
          <w:color w:val="353535"/>
          <w:sz w:val="24"/>
          <w:szCs w:val="24"/>
          <w:lang w:val="es-ES"/>
        </w:rPr>
        <w:t xml:space="preserve">un </w:t>
      </w:r>
      <w:r w:rsidRPr="00C9589C">
        <w:rPr>
          <w:rFonts w:ascii="Arial" w:hAnsi="Arial" w:cs="Arial"/>
          <w:color w:val="212121"/>
          <w:sz w:val="24"/>
          <w:szCs w:val="24"/>
          <w:lang w:val="es-ES"/>
        </w:rPr>
        <w:t>m</w:t>
      </w:r>
      <w:r w:rsidRPr="00C9589C">
        <w:rPr>
          <w:rFonts w:ascii="Arial" w:hAnsi="Arial" w:cs="Arial"/>
          <w:color w:val="070707"/>
          <w:sz w:val="24"/>
          <w:szCs w:val="24"/>
          <w:lang w:val="es-ES"/>
        </w:rPr>
        <w:t>eca</w:t>
      </w:r>
      <w:r w:rsidRPr="00C9589C">
        <w:rPr>
          <w:rFonts w:ascii="Arial" w:hAnsi="Arial" w:cs="Arial"/>
          <w:color w:val="212121"/>
          <w:sz w:val="24"/>
          <w:szCs w:val="24"/>
          <w:lang w:val="es-ES"/>
        </w:rPr>
        <w:t>n</w:t>
      </w:r>
      <w:r w:rsidRPr="00C9589C">
        <w:rPr>
          <w:rFonts w:ascii="Arial" w:hAnsi="Arial" w:cs="Arial"/>
          <w:color w:val="070707"/>
          <w:sz w:val="24"/>
          <w:szCs w:val="24"/>
          <w:lang w:val="es-ES"/>
        </w:rPr>
        <w:t>ism</w:t>
      </w:r>
      <w:r w:rsidRPr="00C9589C">
        <w:rPr>
          <w:rFonts w:ascii="Arial" w:hAnsi="Arial" w:cs="Arial"/>
          <w:color w:val="212121"/>
          <w:sz w:val="24"/>
          <w:szCs w:val="24"/>
          <w:lang w:val="es-ES"/>
        </w:rPr>
        <w:t xml:space="preserve">o </w:t>
      </w:r>
      <w:r w:rsidRPr="00C9589C">
        <w:rPr>
          <w:rFonts w:ascii="Arial" w:hAnsi="Arial" w:cs="Arial"/>
          <w:color w:val="070707"/>
          <w:sz w:val="24"/>
          <w:szCs w:val="24"/>
          <w:lang w:val="es-ES"/>
        </w:rPr>
        <w:t>ág</w:t>
      </w:r>
      <w:r w:rsidRPr="00C9589C">
        <w:rPr>
          <w:rFonts w:ascii="Arial" w:hAnsi="Arial" w:cs="Arial"/>
          <w:color w:val="212121"/>
          <w:sz w:val="24"/>
          <w:szCs w:val="24"/>
          <w:lang w:val="es-ES"/>
        </w:rPr>
        <w:t xml:space="preserve">il </w:t>
      </w:r>
      <w:r w:rsidRPr="00C9589C">
        <w:rPr>
          <w:rFonts w:ascii="Arial" w:hAnsi="Arial" w:cs="Arial"/>
          <w:color w:val="353535"/>
          <w:sz w:val="24"/>
          <w:szCs w:val="24"/>
          <w:lang w:val="es-ES"/>
        </w:rPr>
        <w:t xml:space="preserve">y </w:t>
      </w:r>
      <w:r w:rsidRPr="00C9589C">
        <w:rPr>
          <w:rFonts w:ascii="Arial" w:hAnsi="Arial" w:cs="Arial"/>
          <w:color w:val="070707"/>
          <w:sz w:val="24"/>
          <w:szCs w:val="24"/>
          <w:lang w:val="es-ES"/>
        </w:rPr>
        <w:t>eficiente</w:t>
      </w:r>
      <w:r w:rsidRPr="00C9589C">
        <w:rPr>
          <w:rFonts w:ascii="Arial" w:hAnsi="Arial" w:cs="Arial"/>
          <w:color w:val="212121"/>
          <w:sz w:val="24"/>
          <w:szCs w:val="24"/>
          <w:lang w:val="es-ES"/>
        </w:rPr>
        <w:t xml:space="preserve">, al </w:t>
      </w:r>
      <w:r w:rsidRPr="00C9589C">
        <w:rPr>
          <w:rFonts w:ascii="Arial" w:hAnsi="Arial" w:cs="Arial"/>
          <w:color w:val="070707"/>
          <w:sz w:val="24"/>
          <w:szCs w:val="24"/>
          <w:lang w:val="es-ES"/>
        </w:rPr>
        <w:t>alcance de cualquie</w:t>
      </w:r>
      <w:r w:rsidRPr="00C9589C">
        <w:rPr>
          <w:rFonts w:ascii="Arial" w:hAnsi="Arial" w:cs="Arial"/>
          <w:color w:val="212121"/>
          <w:sz w:val="24"/>
          <w:szCs w:val="24"/>
          <w:lang w:val="es-ES"/>
        </w:rPr>
        <w:t xml:space="preserve">r </w:t>
      </w:r>
      <w:r w:rsidRPr="00C9589C">
        <w:rPr>
          <w:rFonts w:ascii="Arial" w:hAnsi="Arial" w:cs="Arial"/>
          <w:color w:val="070707"/>
          <w:sz w:val="24"/>
          <w:szCs w:val="24"/>
          <w:lang w:val="es-ES"/>
        </w:rPr>
        <w:t xml:space="preserve">persona, </w:t>
      </w:r>
      <w:r w:rsidRPr="00C9589C">
        <w:rPr>
          <w:rFonts w:ascii="Arial" w:hAnsi="Arial" w:cs="Arial"/>
          <w:color w:val="212121"/>
          <w:sz w:val="24"/>
          <w:szCs w:val="24"/>
          <w:lang w:val="es-ES"/>
        </w:rPr>
        <w:t xml:space="preserve">en </w:t>
      </w:r>
      <w:r w:rsidRPr="00C9589C">
        <w:rPr>
          <w:rFonts w:ascii="Arial" w:hAnsi="Arial" w:cs="Arial"/>
          <w:color w:val="070707"/>
          <w:sz w:val="24"/>
          <w:szCs w:val="24"/>
          <w:lang w:val="es-ES"/>
        </w:rPr>
        <w:t>to</w:t>
      </w:r>
      <w:r w:rsidRPr="00C9589C">
        <w:rPr>
          <w:rFonts w:ascii="Arial" w:hAnsi="Arial" w:cs="Arial"/>
          <w:color w:val="212121"/>
          <w:sz w:val="24"/>
          <w:szCs w:val="24"/>
          <w:lang w:val="es-ES"/>
        </w:rPr>
        <w:t xml:space="preserve">do </w:t>
      </w:r>
      <w:r w:rsidRPr="00C9589C">
        <w:rPr>
          <w:rFonts w:ascii="Arial" w:hAnsi="Arial" w:cs="Arial"/>
          <w:color w:val="070707"/>
          <w:sz w:val="24"/>
          <w:szCs w:val="24"/>
          <w:lang w:val="es-ES"/>
        </w:rPr>
        <w:t xml:space="preserve">momento </w:t>
      </w:r>
      <w:r w:rsidRPr="00C9589C">
        <w:rPr>
          <w:rFonts w:ascii="Arial" w:hAnsi="Arial" w:cs="Arial"/>
          <w:color w:val="353535"/>
          <w:sz w:val="24"/>
          <w:szCs w:val="24"/>
          <w:lang w:val="es-ES"/>
        </w:rPr>
        <w:t xml:space="preserve">y </w:t>
      </w:r>
      <w:r w:rsidRPr="00C9589C">
        <w:rPr>
          <w:rFonts w:ascii="Arial" w:hAnsi="Arial" w:cs="Arial"/>
          <w:color w:val="070707"/>
          <w:sz w:val="24"/>
          <w:szCs w:val="24"/>
          <w:lang w:val="es-ES"/>
        </w:rPr>
        <w:t>lug</w:t>
      </w:r>
      <w:r w:rsidRPr="00C9589C">
        <w:rPr>
          <w:rFonts w:ascii="Arial" w:hAnsi="Arial" w:cs="Arial"/>
          <w:color w:val="212121"/>
          <w:sz w:val="24"/>
          <w:szCs w:val="24"/>
          <w:lang w:val="es-ES"/>
        </w:rPr>
        <w:t xml:space="preserve">ar, </w:t>
      </w:r>
      <w:r w:rsidRPr="00C9589C">
        <w:rPr>
          <w:rFonts w:ascii="Arial" w:hAnsi="Arial" w:cs="Arial"/>
          <w:color w:val="070707"/>
          <w:sz w:val="24"/>
          <w:szCs w:val="24"/>
          <w:lang w:val="es-ES"/>
        </w:rPr>
        <w:t>pa</w:t>
      </w:r>
      <w:r w:rsidRPr="00C9589C">
        <w:rPr>
          <w:rFonts w:ascii="Arial" w:hAnsi="Arial" w:cs="Arial"/>
          <w:color w:val="212121"/>
          <w:sz w:val="24"/>
          <w:szCs w:val="24"/>
          <w:lang w:val="es-ES"/>
        </w:rPr>
        <w:t xml:space="preserve">ra la </w:t>
      </w:r>
      <w:r w:rsidRPr="00C9589C">
        <w:rPr>
          <w:rFonts w:ascii="Arial" w:hAnsi="Arial" w:cs="Arial"/>
          <w:color w:val="070707"/>
          <w:sz w:val="24"/>
          <w:szCs w:val="24"/>
          <w:lang w:val="es-ES"/>
        </w:rPr>
        <w:t>protecc</w:t>
      </w:r>
      <w:r w:rsidRPr="00C9589C">
        <w:rPr>
          <w:rFonts w:ascii="Arial" w:hAnsi="Arial" w:cs="Arial"/>
          <w:color w:val="212121"/>
          <w:sz w:val="24"/>
          <w:szCs w:val="24"/>
          <w:lang w:val="es-ES"/>
        </w:rPr>
        <w:t>i</w:t>
      </w:r>
      <w:r w:rsidRPr="00C9589C">
        <w:rPr>
          <w:rFonts w:ascii="Arial" w:hAnsi="Arial" w:cs="Arial"/>
          <w:color w:val="070707"/>
          <w:sz w:val="24"/>
          <w:szCs w:val="24"/>
          <w:lang w:val="es-ES"/>
        </w:rPr>
        <w:t>ó</w:t>
      </w:r>
      <w:r w:rsidRPr="00C9589C">
        <w:rPr>
          <w:rFonts w:ascii="Arial" w:hAnsi="Arial" w:cs="Arial"/>
          <w:color w:val="212121"/>
          <w:sz w:val="24"/>
          <w:szCs w:val="24"/>
          <w:lang w:val="es-ES"/>
        </w:rPr>
        <w:t xml:space="preserve">n </w:t>
      </w:r>
      <w:r w:rsidRPr="00C9589C">
        <w:rPr>
          <w:rFonts w:ascii="Arial" w:hAnsi="Arial" w:cs="Arial"/>
          <w:color w:val="070707"/>
          <w:sz w:val="24"/>
          <w:szCs w:val="24"/>
          <w:lang w:val="es-ES"/>
        </w:rPr>
        <w:t>inmedia</w:t>
      </w:r>
      <w:r w:rsidRPr="00C9589C">
        <w:rPr>
          <w:rFonts w:ascii="Arial" w:hAnsi="Arial" w:cs="Arial"/>
          <w:color w:val="212121"/>
          <w:sz w:val="24"/>
          <w:szCs w:val="24"/>
          <w:lang w:val="es-ES"/>
        </w:rPr>
        <w:t>t</w:t>
      </w:r>
      <w:r w:rsidRPr="00C9589C">
        <w:rPr>
          <w:rFonts w:ascii="Arial" w:hAnsi="Arial" w:cs="Arial"/>
          <w:color w:val="070707"/>
          <w:sz w:val="24"/>
          <w:szCs w:val="24"/>
          <w:lang w:val="es-ES"/>
        </w:rPr>
        <w:t xml:space="preserve">a </w:t>
      </w:r>
      <w:r w:rsidRPr="00C9589C">
        <w:rPr>
          <w:rFonts w:ascii="Arial" w:hAnsi="Arial" w:cs="Arial"/>
          <w:color w:val="212121"/>
          <w:sz w:val="24"/>
          <w:szCs w:val="24"/>
          <w:lang w:val="es-ES"/>
        </w:rPr>
        <w:t>d</w:t>
      </w:r>
      <w:r w:rsidRPr="00C9589C">
        <w:rPr>
          <w:rFonts w:ascii="Arial" w:hAnsi="Arial" w:cs="Arial"/>
          <w:color w:val="070707"/>
          <w:sz w:val="24"/>
          <w:szCs w:val="24"/>
          <w:lang w:val="es-ES"/>
        </w:rPr>
        <w:t xml:space="preserve">e sus </w:t>
      </w:r>
      <w:r w:rsidRPr="00C9589C">
        <w:rPr>
          <w:rFonts w:ascii="Arial" w:hAnsi="Arial" w:cs="Arial"/>
          <w:color w:val="353535"/>
          <w:sz w:val="24"/>
          <w:szCs w:val="24"/>
          <w:lang w:val="es-ES"/>
        </w:rPr>
        <w:t>d</w:t>
      </w:r>
      <w:r w:rsidRPr="00C9589C">
        <w:rPr>
          <w:rFonts w:ascii="Arial" w:hAnsi="Arial" w:cs="Arial"/>
          <w:color w:val="070707"/>
          <w:sz w:val="24"/>
          <w:szCs w:val="24"/>
          <w:lang w:val="es-ES"/>
        </w:rPr>
        <w:t>erecho</w:t>
      </w:r>
      <w:r w:rsidRPr="00C9589C">
        <w:rPr>
          <w:rFonts w:ascii="Arial" w:hAnsi="Arial" w:cs="Arial"/>
          <w:color w:val="212121"/>
          <w:sz w:val="24"/>
          <w:szCs w:val="24"/>
          <w:lang w:val="es-ES"/>
        </w:rPr>
        <w:t xml:space="preserve">s </w:t>
      </w:r>
      <w:r w:rsidRPr="00C9589C">
        <w:rPr>
          <w:rFonts w:ascii="Arial" w:hAnsi="Arial" w:cs="Arial"/>
          <w:color w:val="070707"/>
          <w:sz w:val="24"/>
          <w:szCs w:val="24"/>
          <w:lang w:val="es-ES"/>
        </w:rPr>
        <w:t>const</w:t>
      </w:r>
      <w:r w:rsidRPr="00C9589C">
        <w:rPr>
          <w:rFonts w:ascii="Arial" w:hAnsi="Arial" w:cs="Arial"/>
          <w:color w:val="212121"/>
          <w:sz w:val="24"/>
          <w:szCs w:val="24"/>
          <w:lang w:val="es-ES"/>
        </w:rPr>
        <w:t>it</w:t>
      </w:r>
      <w:r w:rsidRPr="00C9589C">
        <w:rPr>
          <w:rFonts w:ascii="Arial" w:hAnsi="Arial" w:cs="Arial"/>
          <w:color w:val="070707"/>
          <w:sz w:val="24"/>
          <w:szCs w:val="24"/>
          <w:lang w:val="es-ES"/>
        </w:rPr>
        <w:t>ucionales</w:t>
      </w:r>
      <w:r w:rsidRPr="00C9589C">
        <w:rPr>
          <w:rFonts w:ascii="Arial" w:hAnsi="Arial" w:cs="Arial"/>
          <w:color w:val="353535"/>
          <w:sz w:val="24"/>
          <w:szCs w:val="24"/>
          <w:lang w:val="es-ES"/>
        </w:rPr>
        <w:t xml:space="preserve"> </w:t>
      </w:r>
      <w:r w:rsidRPr="00C9589C">
        <w:rPr>
          <w:rFonts w:ascii="Arial" w:hAnsi="Arial" w:cs="Arial"/>
          <w:color w:val="070707"/>
          <w:sz w:val="24"/>
          <w:szCs w:val="24"/>
          <w:lang w:val="es-ES"/>
        </w:rPr>
        <w:t>cuan</w:t>
      </w:r>
      <w:r w:rsidRPr="00C9589C">
        <w:rPr>
          <w:rFonts w:ascii="Arial" w:hAnsi="Arial" w:cs="Arial"/>
          <w:color w:val="212121"/>
          <w:sz w:val="24"/>
          <w:szCs w:val="24"/>
          <w:lang w:val="es-ES"/>
        </w:rPr>
        <w:t xml:space="preserve">do </w:t>
      </w:r>
      <w:r w:rsidRPr="00C9589C">
        <w:rPr>
          <w:rFonts w:ascii="Arial" w:hAnsi="Arial" w:cs="Arial"/>
          <w:color w:val="070707"/>
          <w:sz w:val="24"/>
          <w:szCs w:val="24"/>
          <w:lang w:val="es-ES"/>
        </w:rPr>
        <w:t>e</w:t>
      </w:r>
      <w:r w:rsidRPr="00C9589C">
        <w:rPr>
          <w:rFonts w:ascii="Arial" w:hAnsi="Arial" w:cs="Arial"/>
          <w:color w:val="212121"/>
          <w:sz w:val="24"/>
          <w:szCs w:val="24"/>
          <w:lang w:val="es-ES"/>
        </w:rPr>
        <w:t>l</w:t>
      </w:r>
      <w:r w:rsidRPr="00C9589C">
        <w:rPr>
          <w:rFonts w:ascii="Arial" w:hAnsi="Arial" w:cs="Arial"/>
          <w:color w:val="070707"/>
          <w:sz w:val="24"/>
          <w:szCs w:val="24"/>
          <w:lang w:val="es-ES"/>
        </w:rPr>
        <w:t xml:space="preserve">los se vean vulnerados </w:t>
      </w:r>
      <w:r w:rsidRPr="00C9589C">
        <w:rPr>
          <w:rFonts w:ascii="Arial" w:hAnsi="Arial" w:cs="Arial"/>
          <w:color w:val="212121"/>
          <w:sz w:val="24"/>
          <w:szCs w:val="24"/>
          <w:lang w:val="es-ES"/>
        </w:rPr>
        <w:t xml:space="preserve">o </w:t>
      </w:r>
      <w:r w:rsidRPr="00C9589C">
        <w:rPr>
          <w:rFonts w:ascii="Arial" w:hAnsi="Arial" w:cs="Arial"/>
          <w:color w:val="070707"/>
          <w:sz w:val="24"/>
          <w:szCs w:val="24"/>
          <w:lang w:val="es-ES"/>
        </w:rPr>
        <w:t>amenazado</w:t>
      </w:r>
      <w:r w:rsidRPr="00C9589C">
        <w:rPr>
          <w:rFonts w:ascii="Arial" w:hAnsi="Arial" w:cs="Arial"/>
          <w:color w:val="212121"/>
          <w:sz w:val="24"/>
          <w:szCs w:val="24"/>
          <w:lang w:val="es-ES"/>
        </w:rPr>
        <w:t xml:space="preserve">s </w:t>
      </w:r>
      <w:r w:rsidRPr="00C9589C">
        <w:rPr>
          <w:rFonts w:ascii="Arial" w:hAnsi="Arial" w:cs="Arial"/>
          <w:color w:val="070707"/>
          <w:sz w:val="24"/>
          <w:szCs w:val="24"/>
          <w:lang w:val="es-ES"/>
        </w:rPr>
        <w:t>por cua</w:t>
      </w:r>
      <w:r w:rsidRPr="00C9589C">
        <w:rPr>
          <w:rFonts w:ascii="Arial" w:hAnsi="Arial" w:cs="Arial"/>
          <w:color w:val="212121"/>
          <w:sz w:val="24"/>
          <w:szCs w:val="24"/>
          <w:lang w:val="es-ES"/>
        </w:rPr>
        <w:t>l</w:t>
      </w:r>
      <w:r w:rsidRPr="00C9589C">
        <w:rPr>
          <w:rFonts w:ascii="Arial" w:hAnsi="Arial" w:cs="Arial"/>
          <w:color w:val="070707"/>
          <w:sz w:val="24"/>
          <w:szCs w:val="24"/>
          <w:lang w:val="es-ES"/>
        </w:rPr>
        <w:t>quier</w:t>
      </w:r>
      <w:r w:rsidRPr="00C9589C">
        <w:rPr>
          <w:rFonts w:ascii="Arial" w:hAnsi="Arial" w:cs="Arial"/>
          <w:color w:val="212121"/>
          <w:sz w:val="24"/>
          <w:szCs w:val="24"/>
          <w:lang w:val="es-ES"/>
        </w:rPr>
        <w:t xml:space="preserve"> a</w:t>
      </w:r>
      <w:r w:rsidRPr="00C9589C">
        <w:rPr>
          <w:rFonts w:ascii="Arial" w:hAnsi="Arial" w:cs="Arial"/>
          <w:color w:val="070707"/>
          <w:sz w:val="24"/>
          <w:szCs w:val="24"/>
          <w:lang w:val="es-ES"/>
        </w:rPr>
        <w:t>uto</w:t>
      </w:r>
      <w:r w:rsidRPr="00C9589C">
        <w:rPr>
          <w:rFonts w:ascii="Arial" w:hAnsi="Arial" w:cs="Arial"/>
          <w:color w:val="212121"/>
          <w:sz w:val="24"/>
          <w:szCs w:val="24"/>
          <w:lang w:val="es-ES"/>
        </w:rPr>
        <w:t>r</w:t>
      </w:r>
      <w:r w:rsidRPr="00C9589C">
        <w:rPr>
          <w:rFonts w:ascii="Arial" w:hAnsi="Arial" w:cs="Arial"/>
          <w:color w:val="070707"/>
          <w:sz w:val="24"/>
          <w:szCs w:val="24"/>
          <w:lang w:val="es-ES"/>
        </w:rPr>
        <w:t>ida</w:t>
      </w:r>
      <w:r w:rsidRPr="00C9589C">
        <w:rPr>
          <w:rFonts w:ascii="Arial" w:hAnsi="Arial" w:cs="Arial"/>
          <w:color w:val="212121"/>
          <w:sz w:val="24"/>
          <w:szCs w:val="24"/>
          <w:lang w:val="es-ES"/>
        </w:rPr>
        <w:t>d públ</w:t>
      </w:r>
      <w:r w:rsidRPr="00C9589C">
        <w:rPr>
          <w:rFonts w:ascii="Arial" w:hAnsi="Arial" w:cs="Arial"/>
          <w:color w:val="070707"/>
          <w:sz w:val="24"/>
          <w:szCs w:val="24"/>
          <w:lang w:val="es-ES"/>
        </w:rPr>
        <w:t xml:space="preserve">ica </w:t>
      </w:r>
      <w:r w:rsidRPr="00C9589C">
        <w:rPr>
          <w:rFonts w:ascii="Arial" w:hAnsi="Arial" w:cs="Arial"/>
          <w:color w:val="212121"/>
          <w:sz w:val="24"/>
          <w:szCs w:val="24"/>
          <w:lang w:val="es-ES"/>
        </w:rPr>
        <w:t xml:space="preserve">o </w:t>
      </w:r>
      <w:r w:rsidRPr="00C9589C">
        <w:rPr>
          <w:rFonts w:ascii="Arial" w:hAnsi="Arial" w:cs="Arial"/>
          <w:color w:val="070707"/>
          <w:sz w:val="24"/>
          <w:szCs w:val="24"/>
          <w:lang w:val="es-ES"/>
        </w:rPr>
        <w:t>por part</w:t>
      </w:r>
      <w:r w:rsidRPr="00C9589C">
        <w:rPr>
          <w:rFonts w:ascii="Arial" w:hAnsi="Arial" w:cs="Arial"/>
          <w:color w:val="212121"/>
          <w:sz w:val="24"/>
          <w:szCs w:val="24"/>
          <w:lang w:val="es-ES"/>
        </w:rPr>
        <w:t>i</w:t>
      </w:r>
      <w:r w:rsidRPr="00C9589C">
        <w:rPr>
          <w:rFonts w:ascii="Arial" w:hAnsi="Arial" w:cs="Arial"/>
          <w:color w:val="070707"/>
          <w:sz w:val="24"/>
          <w:szCs w:val="24"/>
          <w:lang w:val="es-ES"/>
        </w:rPr>
        <w:t>cu</w:t>
      </w:r>
      <w:r w:rsidRPr="00C9589C">
        <w:rPr>
          <w:rFonts w:ascii="Arial" w:hAnsi="Arial" w:cs="Arial"/>
          <w:color w:val="212121"/>
          <w:sz w:val="24"/>
          <w:szCs w:val="24"/>
          <w:lang w:val="es-ES"/>
        </w:rPr>
        <w:t>l</w:t>
      </w:r>
      <w:r w:rsidRPr="00C9589C">
        <w:rPr>
          <w:rFonts w:ascii="Arial" w:hAnsi="Arial" w:cs="Arial"/>
          <w:color w:val="070707"/>
          <w:sz w:val="24"/>
          <w:szCs w:val="24"/>
          <w:lang w:val="es-ES"/>
        </w:rPr>
        <w:t>ares e</w:t>
      </w:r>
      <w:r w:rsidRPr="00C9589C">
        <w:rPr>
          <w:rFonts w:ascii="Arial" w:hAnsi="Arial" w:cs="Arial"/>
          <w:color w:val="212121"/>
          <w:sz w:val="24"/>
          <w:szCs w:val="24"/>
          <w:lang w:val="es-ES"/>
        </w:rPr>
        <w:t xml:space="preserve">n </w:t>
      </w:r>
      <w:r w:rsidRPr="00C9589C">
        <w:rPr>
          <w:rFonts w:ascii="Arial" w:hAnsi="Arial" w:cs="Arial"/>
          <w:color w:val="070707"/>
          <w:sz w:val="24"/>
          <w:szCs w:val="24"/>
          <w:lang w:val="es-ES"/>
        </w:rPr>
        <w:t>cierta</w:t>
      </w:r>
      <w:r w:rsidRPr="00C9589C">
        <w:rPr>
          <w:rFonts w:ascii="Arial" w:hAnsi="Arial" w:cs="Arial"/>
          <w:color w:val="212121"/>
          <w:sz w:val="24"/>
          <w:szCs w:val="24"/>
          <w:lang w:val="es-ES"/>
        </w:rPr>
        <w:t>s y d</w:t>
      </w:r>
      <w:r w:rsidRPr="00C9589C">
        <w:rPr>
          <w:rFonts w:ascii="Arial" w:hAnsi="Arial" w:cs="Arial"/>
          <w:color w:val="070707"/>
          <w:sz w:val="24"/>
          <w:szCs w:val="24"/>
          <w:lang w:val="es-ES"/>
        </w:rPr>
        <w:t>eterm</w:t>
      </w:r>
      <w:r w:rsidRPr="00C9589C">
        <w:rPr>
          <w:rFonts w:ascii="Arial" w:hAnsi="Arial" w:cs="Arial"/>
          <w:color w:val="212121"/>
          <w:sz w:val="24"/>
          <w:szCs w:val="24"/>
          <w:lang w:val="es-ES"/>
        </w:rPr>
        <w:t>in</w:t>
      </w:r>
      <w:r w:rsidRPr="00C9589C">
        <w:rPr>
          <w:rFonts w:ascii="Arial" w:hAnsi="Arial" w:cs="Arial"/>
          <w:color w:val="070707"/>
          <w:sz w:val="24"/>
          <w:szCs w:val="24"/>
          <w:lang w:val="es-ES"/>
        </w:rPr>
        <w:t>adas</w:t>
      </w:r>
      <w:r w:rsidRPr="00C9589C">
        <w:rPr>
          <w:rFonts w:ascii="Arial" w:hAnsi="Arial" w:cs="Arial"/>
          <w:color w:val="353535"/>
          <w:sz w:val="24"/>
          <w:szCs w:val="24"/>
          <w:lang w:val="es-ES"/>
        </w:rPr>
        <w:t xml:space="preserve"> </w:t>
      </w:r>
      <w:r w:rsidRPr="00C9589C">
        <w:rPr>
          <w:rFonts w:ascii="Arial" w:hAnsi="Arial" w:cs="Arial"/>
          <w:color w:val="070707"/>
          <w:sz w:val="24"/>
          <w:szCs w:val="24"/>
          <w:lang w:val="es-ES"/>
        </w:rPr>
        <w:t>ci</w:t>
      </w:r>
      <w:r w:rsidRPr="00C9589C">
        <w:rPr>
          <w:rFonts w:ascii="Arial" w:hAnsi="Arial" w:cs="Arial"/>
          <w:color w:val="212121"/>
          <w:sz w:val="24"/>
          <w:szCs w:val="24"/>
          <w:lang w:val="es-ES"/>
        </w:rPr>
        <w:t>r</w:t>
      </w:r>
      <w:r w:rsidRPr="00C9589C">
        <w:rPr>
          <w:rFonts w:ascii="Arial" w:hAnsi="Arial" w:cs="Arial"/>
          <w:color w:val="070707"/>
          <w:sz w:val="24"/>
          <w:szCs w:val="24"/>
          <w:lang w:val="es-ES"/>
        </w:rPr>
        <w:t>cunstancia</w:t>
      </w:r>
      <w:r w:rsidRPr="00C9589C">
        <w:rPr>
          <w:rFonts w:ascii="Arial" w:hAnsi="Arial" w:cs="Arial"/>
          <w:color w:val="212121"/>
          <w:sz w:val="24"/>
          <w:szCs w:val="24"/>
          <w:lang w:val="es-ES"/>
        </w:rPr>
        <w:t>s. E</w:t>
      </w:r>
      <w:r w:rsidRPr="00C9589C">
        <w:rPr>
          <w:rFonts w:ascii="Arial" w:hAnsi="Arial" w:cs="Arial"/>
          <w:color w:val="070707"/>
          <w:sz w:val="24"/>
          <w:szCs w:val="24"/>
          <w:lang w:val="es-ES"/>
        </w:rPr>
        <w:t>nt</w:t>
      </w:r>
      <w:r w:rsidRPr="00C9589C">
        <w:rPr>
          <w:rFonts w:ascii="Arial" w:hAnsi="Arial" w:cs="Arial"/>
          <w:color w:val="212121"/>
          <w:sz w:val="24"/>
          <w:szCs w:val="24"/>
          <w:lang w:val="es-ES"/>
        </w:rPr>
        <w:t>r</w:t>
      </w:r>
      <w:r w:rsidRPr="00C9589C">
        <w:rPr>
          <w:rFonts w:ascii="Arial" w:hAnsi="Arial" w:cs="Arial"/>
          <w:color w:val="070707"/>
          <w:sz w:val="24"/>
          <w:szCs w:val="24"/>
          <w:lang w:val="es-ES"/>
        </w:rPr>
        <w:t>e l</w:t>
      </w:r>
      <w:r w:rsidRPr="00C9589C">
        <w:rPr>
          <w:rFonts w:ascii="Arial" w:hAnsi="Arial" w:cs="Arial"/>
          <w:color w:val="212121"/>
          <w:sz w:val="24"/>
          <w:szCs w:val="24"/>
          <w:lang w:val="es-ES"/>
        </w:rPr>
        <w:t>a</w:t>
      </w:r>
      <w:r w:rsidRPr="00C9589C">
        <w:rPr>
          <w:rFonts w:ascii="Arial" w:hAnsi="Arial" w:cs="Arial"/>
          <w:color w:val="070707"/>
          <w:sz w:val="24"/>
          <w:szCs w:val="24"/>
          <w:lang w:val="es-ES"/>
        </w:rPr>
        <w:t>s ca</w:t>
      </w:r>
      <w:r w:rsidRPr="00C9589C">
        <w:rPr>
          <w:rFonts w:ascii="Arial" w:hAnsi="Arial" w:cs="Arial"/>
          <w:color w:val="212121"/>
          <w:sz w:val="24"/>
          <w:szCs w:val="24"/>
          <w:lang w:val="es-ES"/>
        </w:rPr>
        <w:t>ra</w:t>
      </w:r>
      <w:r w:rsidRPr="00C9589C">
        <w:rPr>
          <w:rFonts w:ascii="Arial" w:hAnsi="Arial" w:cs="Arial"/>
          <w:color w:val="070707"/>
          <w:sz w:val="24"/>
          <w:szCs w:val="24"/>
          <w:lang w:val="es-ES"/>
        </w:rPr>
        <w:t xml:space="preserve">cterísticas </w:t>
      </w:r>
      <w:r w:rsidRPr="00C9589C">
        <w:rPr>
          <w:rFonts w:ascii="Arial" w:hAnsi="Arial" w:cs="Arial"/>
          <w:color w:val="212121"/>
          <w:sz w:val="24"/>
          <w:szCs w:val="24"/>
          <w:lang w:val="es-ES"/>
        </w:rPr>
        <w:t>d</w:t>
      </w:r>
      <w:r w:rsidRPr="00C9589C">
        <w:rPr>
          <w:rFonts w:ascii="Arial" w:hAnsi="Arial" w:cs="Arial"/>
          <w:color w:val="070707"/>
          <w:sz w:val="24"/>
          <w:szCs w:val="24"/>
          <w:lang w:val="es-ES"/>
        </w:rPr>
        <w:t>e esta figura podemos destaca</w:t>
      </w:r>
      <w:r w:rsidRPr="00C9589C">
        <w:rPr>
          <w:rFonts w:ascii="Arial" w:hAnsi="Arial" w:cs="Arial"/>
          <w:color w:val="212121"/>
          <w:sz w:val="24"/>
          <w:szCs w:val="24"/>
          <w:lang w:val="es-ES"/>
        </w:rPr>
        <w:t>r</w:t>
      </w:r>
      <w:r w:rsidRPr="00C9589C">
        <w:rPr>
          <w:rFonts w:ascii="Arial" w:hAnsi="Arial" w:cs="Arial"/>
          <w:color w:val="070707"/>
          <w:sz w:val="24"/>
          <w:szCs w:val="24"/>
          <w:lang w:val="es-ES"/>
        </w:rPr>
        <w:t xml:space="preserve">: </w:t>
      </w:r>
    </w:p>
    <w:p w:rsidR="009049E9" w:rsidRPr="00C9589C" w:rsidRDefault="009049E9" w:rsidP="009049E9">
      <w:pPr>
        <w:widowControl w:val="0"/>
        <w:autoSpaceDE w:val="0"/>
        <w:autoSpaceDN w:val="0"/>
        <w:adjustRightInd w:val="0"/>
        <w:jc w:val="both"/>
        <w:rPr>
          <w:rFonts w:ascii="Arial" w:hAnsi="Arial" w:cs="Arial"/>
          <w:color w:val="070707"/>
          <w:sz w:val="24"/>
          <w:szCs w:val="24"/>
          <w:lang w:val="es-ES"/>
        </w:rPr>
      </w:pPr>
    </w:p>
    <w:p w:rsidR="009049E9" w:rsidRPr="00C9589C" w:rsidRDefault="009049E9" w:rsidP="009049E9">
      <w:pPr>
        <w:widowControl w:val="0"/>
        <w:autoSpaceDE w:val="0"/>
        <w:autoSpaceDN w:val="0"/>
        <w:adjustRightInd w:val="0"/>
        <w:ind w:left="708"/>
        <w:jc w:val="both"/>
        <w:rPr>
          <w:rFonts w:ascii="Arial" w:hAnsi="Arial" w:cs="Arial"/>
          <w:color w:val="070707"/>
          <w:sz w:val="24"/>
          <w:szCs w:val="24"/>
          <w:lang w:val="es-ES"/>
        </w:rPr>
      </w:pPr>
      <w:r w:rsidRPr="00C9589C">
        <w:rPr>
          <w:rFonts w:ascii="Arial" w:hAnsi="Arial" w:cs="Arial"/>
          <w:color w:val="070707"/>
          <w:sz w:val="24"/>
          <w:szCs w:val="24"/>
          <w:lang w:val="es-ES"/>
        </w:rPr>
        <w:t>1. Se trat</w:t>
      </w:r>
      <w:r w:rsidRPr="00C9589C">
        <w:rPr>
          <w:rFonts w:ascii="Arial" w:hAnsi="Arial" w:cs="Arial"/>
          <w:color w:val="212121"/>
          <w:sz w:val="24"/>
          <w:szCs w:val="24"/>
          <w:lang w:val="es-ES"/>
        </w:rPr>
        <w:t>a de</w:t>
      </w:r>
      <w:r w:rsidRPr="00C9589C">
        <w:rPr>
          <w:rFonts w:ascii="Arial" w:hAnsi="Arial" w:cs="Arial"/>
          <w:color w:val="070707"/>
          <w:sz w:val="24"/>
          <w:szCs w:val="24"/>
          <w:lang w:val="es-ES"/>
        </w:rPr>
        <w:t xml:space="preserve"> un</w:t>
      </w:r>
      <w:r w:rsidRPr="00C9589C">
        <w:rPr>
          <w:rFonts w:ascii="Arial" w:hAnsi="Arial" w:cs="Arial"/>
          <w:color w:val="212121"/>
          <w:sz w:val="24"/>
          <w:szCs w:val="24"/>
          <w:lang w:val="es-ES"/>
        </w:rPr>
        <w:t>a a</w:t>
      </w:r>
      <w:r w:rsidRPr="00C9589C">
        <w:rPr>
          <w:rFonts w:ascii="Arial" w:hAnsi="Arial" w:cs="Arial"/>
          <w:color w:val="070707"/>
          <w:sz w:val="24"/>
          <w:szCs w:val="24"/>
          <w:lang w:val="es-ES"/>
        </w:rPr>
        <w:t>cció</w:t>
      </w:r>
      <w:r w:rsidRPr="00C9589C">
        <w:rPr>
          <w:rFonts w:ascii="Arial" w:hAnsi="Arial" w:cs="Arial"/>
          <w:color w:val="212121"/>
          <w:sz w:val="24"/>
          <w:szCs w:val="24"/>
          <w:lang w:val="es-ES"/>
        </w:rPr>
        <w:t xml:space="preserve">n </w:t>
      </w:r>
      <w:r w:rsidRPr="00C9589C">
        <w:rPr>
          <w:rFonts w:ascii="Arial" w:hAnsi="Arial" w:cs="Arial"/>
          <w:color w:val="070707"/>
          <w:sz w:val="24"/>
          <w:szCs w:val="24"/>
          <w:u w:val="single"/>
          <w:lang w:val="es-ES"/>
        </w:rPr>
        <w:t>subsid</w:t>
      </w:r>
      <w:r w:rsidRPr="00C9589C">
        <w:rPr>
          <w:rFonts w:ascii="Arial" w:hAnsi="Arial" w:cs="Arial"/>
          <w:color w:val="212121"/>
          <w:sz w:val="24"/>
          <w:szCs w:val="24"/>
          <w:u w:val="single"/>
          <w:lang w:val="es-ES"/>
        </w:rPr>
        <w:t>i</w:t>
      </w:r>
      <w:r w:rsidRPr="00C9589C">
        <w:rPr>
          <w:rFonts w:ascii="Arial" w:hAnsi="Arial" w:cs="Arial"/>
          <w:color w:val="070707"/>
          <w:sz w:val="24"/>
          <w:szCs w:val="24"/>
          <w:u w:val="single"/>
          <w:lang w:val="es-ES"/>
        </w:rPr>
        <w:t>ar</w:t>
      </w:r>
      <w:r w:rsidRPr="00C9589C">
        <w:rPr>
          <w:rFonts w:ascii="Arial" w:hAnsi="Arial" w:cs="Arial"/>
          <w:color w:val="212121"/>
          <w:sz w:val="24"/>
          <w:szCs w:val="24"/>
          <w:u w:val="single"/>
          <w:lang w:val="es-ES"/>
        </w:rPr>
        <w:t xml:space="preserve">ia y de </w:t>
      </w:r>
      <w:r w:rsidRPr="00C9589C">
        <w:rPr>
          <w:rFonts w:ascii="Arial" w:hAnsi="Arial" w:cs="Arial"/>
          <w:color w:val="070707"/>
          <w:sz w:val="24"/>
          <w:szCs w:val="24"/>
          <w:u w:val="single"/>
          <w:lang w:val="es-ES"/>
        </w:rPr>
        <w:t>naturalez</w:t>
      </w:r>
      <w:r w:rsidRPr="00C9589C">
        <w:rPr>
          <w:rFonts w:ascii="Arial" w:hAnsi="Arial" w:cs="Arial"/>
          <w:color w:val="212121"/>
          <w:sz w:val="24"/>
          <w:szCs w:val="24"/>
          <w:u w:val="single"/>
          <w:lang w:val="es-ES"/>
        </w:rPr>
        <w:t xml:space="preserve">a </w:t>
      </w:r>
      <w:r w:rsidRPr="00C9589C">
        <w:rPr>
          <w:rFonts w:ascii="Arial" w:hAnsi="Arial" w:cs="Arial"/>
          <w:color w:val="070707"/>
          <w:sz w:val="24"/>
          <w:szCs w:val="24"/>
          <w:u w:val="single"/>
          <w:lang w:val="es-ES"/>
        </w:rPr>
        <w:t>residual</w:t>
      </w:r>
      <w:r w:rsidRPr="00C9589C">
        <w:rPr>
          <w:rFonts w:ascii="Arial" w:hAnsi="Arial" w:cs="Arial"/>
          <w:color w:val="070707"/>
          <w:sz w:val="24"/>
          <w:szCs w:val="24"/>
          <w:lang w:val="es-ES"/>
        </w:rPr>
        <w:t>. Só</w:t>
      </w:r>
      <w:r w:rsidRPr="00C9589C">
        <w:rPr>
          <w:rFonts w:ascii="Arial" w:hAnsi="Arial" w:cs="Arial"/>
          <w:color w:val="212121"/>
          <w:sz w:val="24"/>
          <w:szCs w:val="24"/>
          <w:lang w:val="es-ES"/>
        </w:rPr>
        <w:t xml:space="preserve">lo </w:t>
      </w:r>
      <w:r w:rsidRPr="00C9589C">
        <w:rPr>
          <w:rFonts w:ascii="Arial" w:hAnsi="Arial" w:cs="Arial"/>
          <w:color w:val="070707"/>
          <w:sz w:val="24"/>
          <w:szCs w:val="24"/>
          <w:lang w:val="es-ES"/>
        </w:rPr>
        <w:t>es admisible e</w:t>
      </w:r>
      <w:r w:rsidRPr="00C9589C">
        <w:rPr>
          <w:rFonts w:ascii="Arial" w:hAnsi="Arial" w:cs="Arial"/>
          <w:color w:val="212121"/>
          <w:sz w:val="24"/>
          <w:szCs w:val="24"/>
          <w:lang w:val="es-ES"/>
        </w:rPr>
        <w:t xml:space="preserve">n </w:t>
      </w:r>
      <w:r w:rsidRPr="00C9589C">
        <w:rPr>
          <w:rFonts w:ascii="Arial" w:hAnsi="Arial" w:cs="Arial"/>
          <w:color w:val="070707"/>
          <w:sz w:val="24"/>
          <w:szCs w:val="24"/>
          <w:lang w:val="es-ES"/>
        </w:rPr>
        <w:t xml:space="preserve">ausencia de otros medios </w:t>
      </w:r>
      <w:r w:rsidRPr="00C9589C">
        <w:rPr>
          <w:rFonts w:ascii="Arial" w:hAnsi="Arial" w:cs="Arial"/>
          <w:color w:val="212121"/>
          <w:sz w:val="24"/>
          <w:szCs w:val="24"/>
          <w:lang w:val="es-ES"/>
        </w:rPr>
        <w:t>d</w:t>
      </w:r>
      <w:r w:rsidRPr="00C9589C">
        <w:rPr>
          <w:rFonts w:ascii="Arial" w:hAnsi="Arial" w:cs="Arial"/>
          <w:color w:val="070707"/>
          <w:sz w:val="24"/>
          <w:szCs w:val="24"/>
          <w:lang w:val="es-ES"/>
        </w:rPr>
        <w:t>e defensa.</w:t>
      </w:r>
    </w:p>
    <w:p w:rsidR="009049E9" w:rsidRPr="00C9589C" w:rsidRDefault="009049E9" w:rsidP="009049E9">
      <w:pPr>
        <w:widowControl w:val="0"/>
        <w:autoSpaceDE w:val="0"/>
        <w:autoSpaceDN w:val="0"/>
        <w:adjustRightInd w:val="0"/>
        <w:ind w:left="708"/>
        <w:jc w:val="both"/>
        <w:rPr>
          <w:rFonts w:ascii="Arial" w:hAnsi="Arial" w:cs="Arial"/>
          <w:color w:val="070707"/>
          <w:sz w:val="24"/>
          <w:szCs w:val="24"/>
          <w:lang w:val="es-ES"/>
        </w:rPr>
      </w:pPr>
      <w:r w:rsidRPr="00C9589C">
        <w:rPr>
          <w:rFonts w:ascii="Arial" w:hAnsi="Arial" w:cs="Arial"/>
          <w:color w:val="070707"/>
          <w:sz w:val="24"/>
          <w:szCs w:val="24"/>
          <w:lang w:val="es-ES"/>
        </w:rPr>
        <w:t>Excepcionalmente se dispone que pod</w:t>
      </w:r>
      <w:r w:rsidRPr="00C9589C">
        <w:rPr>
          <w:rFonts w:ascii="Arial" w:hAnsi="Arial" w:cs="Arial"/>
          <w:color w:val="212121"/>
          <w:sz w:val="24"/>
          <w:szCs w:val="24"/>
          <w:lang w:val="es-ES"/>
        </w:rPr>
        <w:t>r</w:t>
      </w:r>
      <w:r w:rsidRPr="00C9589C">
        <w:rPr>
          <w:rFonts w:ascii="Arial" w:hAnsi="Arial" w:cs="Arial"/>
          <w:color w:val="070707"/>
          <w:sz w:val="24"/>
          <w:szCs w:val="24"/>
          <w:lang w:val="es-ES"/>
        </w:rPr>
        <w:t xml:space="preserve">ía </w:t>
      </w:r>
      <w:r w:rsidRPr="00C9589C">
        <w:rPr>
          <w:rFonts w:ascii="Arial" w:hAnsi="Arial" w:cs="Arial"/>
          <w:color w:val="212121"/>
          <w:sz w:val="24"/>
          <w:szCs w:val="24"/>
          <w:lang w:val="es-ES"/>
        </w:rPr>
        <w:t>u</w:t>
      </w:r>
      <w:r w:rsidRPr="00C9589C">
        <w:rPr>
          <w:rFonts w:ascii="Arial" w:hAnsi="Arial" w:cs="Arial"/>
          <w:color w:val="070707"/>
          <w:sz w:val="24"/>
          <w:szCs w:val="24"/>
          <w:lang w:val="es-ES"/>
        </w:rPr>
        <w:t>tilizarse como mecanismo transitorio</w:t>
      </w:r>
      <w:r w:rsidRPr="00C9589C">
        <w:rPr>
          <w:rFonts w:ascii="Arial" w:hAnsi="Arial" w:cs="Arial"/>
          <w:color w:val="212121"/>
          <w:sz w:val="24"/>
          <w:szCs w:val="24"/>
          <w:lang w:val="es-ES"/>
        </w:rPr>
        <w:t xml:space="preserve">, </w:t>
      </w:r>
      <w:r w:rsidRPr="00C9589C">
        <w:rPr>
          <w:rFonts w:ascii="Arial" w:hAnsi="Arial" w:cs="Arial"/>
          <w:color w:val="070707"/>
          <w:sz w:val="24"/>
          <w:szCs w:val="24"/>
          <w:lang w:val="es-ES"/>
        </w:rPr>
        <w:t>par</w:t>
      </w:r>
      <w:r w:rsidRPr="00C9589C">
        <w:rPr>
          <w:rFonts w:ascii="Arial" w:hAnsi="Arial" w:cs="Arial"/>
          <w:color w:val="212121"/>
          <w:sz w:val="24"/>
          <w:szCs w:val="24"/>
          <w:lang w:val="es-ES"/>
        </w:rPr>
        <w:t xml:space="preserve">a </w:t>
      </w:r>
      <w:r w:rsidRPr="00C9589C">
        <w:rPr>
          <w:rFonts w:ascii="Arial" w:hAnsi="Arial" w:cs="Arial"/>
          <w:color w:val="070707"/>
          <w:sz w:val="24"/>
          <w:szCs w:val="24"/>
          <w:lang w:val="es-ES"/>
        </w:rPr>
        <w:t xml:space="preserve">evitar </w:t>
      </w:r>
      <w:r w:rsidRPr="00C9589C">
        <w:rPr>
          <w:rFonts w:ascii="Arial" w:hAnsi="Arial" w:cs="Arial"/>
          <w:color w:val="212121"/>
          <w:sz w:val="24"/>
          <w:szCs w:val="24"/>
          <w:lang w:val="es-ES"/>
        </w:rPr>
        <w:t xml:space="preserve">un </w:t>
      </w:r>
      <w:r w:rsidRPr="00C9589C">
        <w:rPr>
          <w:rFonts w:ascii="Arial" w:hAnsi="Arial" w:cs="Arial"/>
          <w:color w:val="070707"/>
          <w:sz w:val="24"/>
          <w:szCs w:val="24"/>
          <w:lang w:val="es-ES"/>
        </w:rPr>
        <w:t>dañ</w:t>
      </w:r>
      <w:r w:rsidRPr="00C9589C">
        <w:rPr>
          <w:rFonts w:ascii="Arial" w:hAnsi="Arial" w:cs="Arial"/>
          <w:color w:val="212121"/>
          <w:sz w:val="24"/>
          <w:szCs w:val="24"/>
          <w:lang w:val="es-ES"/>
        </w:rPr>
        <w:t>o i</w:t>
      </w:r>
      <w:r w:rsidRPr="00C9589C">
        <w:rPr>
          <w:rFonts w:ascii="Arial" w:hAnsi="Arial" w:cs="Arial"/>
          <w:color w:val="070707"/>
          <w:sz w:val="24"/>
          <w:szCs w:val="24"/>
          <w:lang w:val="es-ES"/>
        </w:rPr>
        <w:t>rremediab</w:t>
      </w:r>
      <w:r w:rsidRPr="00C9589C">
        <w:rPr>
          <w:rFonts w:ascii="Arial" w:hAnsi="Arial" w:cs="Arial"/>
          <w:color w:val="212121"/>
          <w:sz w:val="24"/>
          <w:szCs w:val="24"/>
          <w:lang w:val="es-ES"/>
        </w:rPr>
        <w:t xml:space="preserve">le </w:t>
      </w:r>
      <w:r w:rsidRPr="00C9589C">
        <w:rPr>
          <w:rFonts w:ascii="Arial" w:hAnsi="Arial" w:cs="Arial"/>
          <w:color w:val="070707"/>
          <w:sz w:val="24"/>
          <w:szCs w:val="24"/>
          <w:lang w:val="es-ES"/>
        </w:rPr>
        <w:t>mientra</w:t>
      </w:r>
      <w:r w:rsidRPr="00C9589C">
        <w:rPr>
          <w:rFonts w:ascii="Arial" w:hAnsi="Arial" w:cs="Arial"/>
          <w:color w:val="212121"/>
          <w:sz w:val="24"/>
          <w:szCs w:val="24"/>
          <w:lang w:val="es-ES"/>
        </w:rPr>
        <w:t xml:space="preserve">s </w:t>
      </w:r>
      <w:r w:rsidRPr="00C9589C">
        <w:rPr>
          <w:rFonts w:ascii="Arial" w:hAnsi="Arial" w:cs="Arial"/>
          <w:color w:val="070707"/>
          <w:sz w:val="24"/>
          <w:szCs w:val="24"/>
          <w:lang w:val="es-ES"/>
        </w:rPr>
        <w:t xml:space="preserve">puede acudirse a </w:t>
      </w:r>
      <w:r w:rsidRPr="00C9589C">
        <w:rPr>
          <w:rFonts w:ascii="Arial" w:hAnsi="Arial" w:cs="Arial"/>
          <w:color w:val="212121"/>
          <w:sz w:val="24"/>
          <w:szCs w:val="24"/>
          <w:lang w:val="es-ES"/>
        </w:rPr>
        <w:t xml:space="preserve">los </w:t>
      </w:r>
      <w:r w:rsidRPr="00C9589C">
        <w:rPr>
          <w:rFonts w:ascii="Arial" w:hAnsi="Arial" w:cs="Arial"/>
          <w:color w:val="070707"/>
          <w:sz w:val="24"/>
          <w:szCs w:val="24"/>
          <w:lang w:val="es-ES"/>
        </w:rPr>
        <w:t xml:space="preserve">recursos </w:t>
      </w:r>
      <w:r w:rsidRPr="00C9589C">
        <w:rPr>
          <w:rFonts w:ascii="Arial" w:hAnsi="Arial" w:cs="Arial"/>
          <w:color w:val="212121"/>
          <w:sz w:val="24"/>
          <w:szCs w:val="24"/>
          <w:lang w:val="es-ES"/>
        </w:rPr>
        <w:t xml:space="preserve">y </w:t>
      </w:r>
      <w:r w:rsidRPr="00C9589C">
        <w:rPr>
          <w:rFonts w:ascii="Arial" w:hAnsi="Arial" w:cs="Arial"/>
          <w:color w:val="070707"/>
          <w:sz w:val="24"/>
          <w:szCs w:val="24"/>
          <w:lang w:val="es-ES"/>
        </w:rPr>
        <w:t>acciones ordinarios.</w:t>
      </w:r>
    </w:p>
    <w:p w:rsidR="009049E9" w:rsidRPr="00C9589C" w:rsidRDefault="009049E9" w:rsidP="009049E9">
      <w:pPr>
        <w:widowControl w:val="0"/>
        <w:autoSpaceDE w:val="0"/>
        <w:autoSpaceDN w:val="0"/>
        <w:adjustRightInd w:val="0"/>
        <w:ind w:left="708"/>
        <w:jc w:val="both"/>
        <w:rPr>
          <w:rFonts w:ascii="Arial" w:hAnsi="Arial" w:cs="Arial"/>
          <w:color w:val="070707"/>
          <w:sz w:val="24"/>
          <w:szCs w:val="24"/>
          <w:lang w:val="es-ES"/>
        </w:rPr>
      </w:pPr>
      <w:r w:rsidRPr="00C9589C">
        <w:rPr>
          <w:rFonts w:ascii="Arial" w:hAnsi="Arial" w:cs="Arial"/>
          <w:color w:val="070707"/>
          <w:sz w:val="24"/>
          <w:szCs w:val="24"/>
          <w:lang w:val="es-ES"/>
        </w:rPr>
        <w:lastRenderedPageBreak/>
        <w:t>2. Se di</w:t>
      </w:r>
      <w:r w:rsidRPr="00C9589C">
        <w:rPr>
          <w:rFonts w:ascii="Arial" w:hAnsi="Arial" w:cs="Arial"/>
          <w:color w:val="212121"/>
          <w:sz w:val="24"/>
          <w:szCs w:val="24"/>
          <w:lang w:val="es-ES"/>
        </w:rPr>
        <w:t>r</w:t>
      </w:r>
      <w:r w:rsidRPr="00C9589C">
        <w:rPr>
          <w:rFonts w:ascii="Arial" w:hAnsi="Arial" w:cs="Arial"/>
          <w:color w:val="070707"/>
          <w:sz w:val="24"/>
          <w:szCs w:val="24"/>
          <w:lang w:val="es-ES"/>
        </w:rPr>
        <w:t>ige contra actos u omisiones concretos que producen una perturbación actual o inminente del derecho: contra actuaciones de carácter genera</w:t>
      </w:r>
      <w:r w:rsidRPr="00C9589C">
        <w:rPr>
          <w:rFonts w:ascii="Arial" w:hAnsi="Arial" w:cs="Arial"/>
          <w:color w:val="212121"/>
          <w:sz w:val="24"/>
          <w:szCs w:val="24"/>
          <w:lang w:val="es-ES"/>
        </w:rPr>
        <w:t xml:space="preserve">l </w:t>
      </w:r>
      <w:r w:rsidRPr="00C9589C">
        <w:rPr>
          <w:rFonts w:ascii="Arial" w:hAnsi="Arial" w:cs="Arial"/>
          <w:color w:val="070707"/>
          <w:sz w:val="24"/>
          <w:szCs w:val="24"/>
          <w:lang w:val="es-ES"/>
        </w:rPr>
        <w:t>caben las acciones de ilegalidad e inconstitucionalidad, o el recurso a la vía exceptiva.</w:t>
      </w:r>
    </w:p>
    <w:p w:rsidR="009049E9" w:rsidRPr="00C9589C" w:rsidRDefault="009049E9" w:rsidP="009049E9">
      <w:pPr>
        <w:widowControl w:val="0"/>
        <w:autoSpaceDE w:val="0"/>
        <w:autoSpaceDN w:val="0"/>
        <w:adjustRightInd w:val="0"/>
        <w:ind w:firstLine="708"/>
        <w:jc w:val="both"/>
        <w:rPr>
          <w:rFonts w:ascii="Arial" w:hAnsi="Arial" w:cs="Arial"/>
          <w:color w:val="070707"/>
          <w:sz w:val="24"/>
          <w:szCs w:val="24"/>
          <w:lang w:val="es-ES"/>
        </w:rPr>
      </w:pPr>
      <w:r w:rsidRPr="00C9589C">
        <w:rPr>
          <w:rFonts w:ascii="Arial" w:hAnsi="Arial" w:cs="Arial"/>
          <w:color w:val="070707"/>
          <w:sz w:val="24"/>
          <w:szCs w:val="24"/>
          <w:lang w:val="es-ES"/>
        </w:rPr>
        <w:t>3. El procedimiento debe ser preferencial, breve y sumario.</w:t>
      </w:r>
    </w:p>
    <w:p w:rsidR="009049E9" w:rsidRPr="00C9589C" w:rsidRDefault="009049E9" w:rsidP="009049E9">
      <w:pPr>
        <w:widowControl w:val="0"/>
        <w:autoSpaceDE w:val="0"/>
        <w:autoSpaceDN w:val="0"/>
        <w:adjustRightInd w:val="0"/>
        <w:ind w:left="708"/>
        <w:jc w:val="both"/>
        <w:rPr>
          <w:rFonts w:ascii="Arial" w:hAnsi="Arial" w:cs="Arial"/>
          <w:color w:val="070707"/>
          <w:sz w:val="24"/>
          <w:szCs w:val="24"/>
          <w:lang w:val="es-ES"/>
        </w:rPr>
      </w:pPr>
      <w:r w:rsidRPr="00C9589C">
        <w:rPr>
          <w:rFonts w:ascii="Arial" w:hAnsi="Arial" w:cs="Arial"/>
          <w:color w:val="070707"/>
          <w:sz w:val="24"/>
          <w:szCs w:val="24"/>
          <w:lang w:val="es-ES"/>
        </w:rPr>
        <w:t>4. E</w:t>
      </w:r>
      <w:r w:rsidRPr="00C9589C">
        <w:rPr>
          <w:rFonts w:ascii="Arial" w:hAnsi="Arial" w:cs="Arial"/>
          <w:color w:val="212121"/>
          <w:sz w:val="24"/>
          <w:szCs w:val="24"/>
          <w:lang w:val="es-ES"/>
        </w:rPr>
        <w:t xml:space="preserve">l </w:t>
      </w:r>
      <w:r w:rsidRPr="00C9589C">
        <w:rPr>
          <w:rFonts w:ascii="Arial" w:hAnsi="Arial" w:cs="Arial"/>
          <w:color w:val="070707"/>
          <w:sz w:val="24"/>
          <w:szCs w:val="24"/>
          <w:lang w:val="es-ES"/>
        </w:rPr>
        <w:t>juez debe tener la potestad para otorgar una efectiva protección de</w:t>
      </w:r>
      <w:r w:rsidRPr="00C9589C">
        <w:rPr>
          <w:rFonts w:ascii="Arial" w:hAnsi="Arial" w:cs="Arial"/>
          <w:color w:val="212121"/>
          <w:sz w:val="24"/>
          <w:szCs w:val="24"/>
          <w:lang w:val="es-ES"/>
        </w:rPr>
        <w:t xml:space="preserve">l </w:t>
      </w:r>
      <w:r w:rsidRPr="00C9589C">
        <w:rPr>
          <w:rFonts w:ascii="Arial" w:hAnsi="Arial" w:cs="Arial"/>
          <w:color w:val="070707"/>
          <w:sz w:val="24"/>
          <w:szCs w:val="24"/>
          <w:lang w:val="es-ES"/>
        </w:rPr>
        <w:t>derecho, mediante órdenes para que aquél frente a quien se solicita la tutela sea constreñido a actuar o a abstenerse de hacerlo.</w:t>
      </w:r>
    </w:p>
    <w:p w:rsidR="009049E9" w:rsidRPr="00C9589C" w:rsidRDefault="009049E9" w:rsidP="009049E9">
      <w:pPr>
        <w:widowControl w:val="0"/>
        <w:autoSpaceDE w:val="0"/>
        <w:autoSpaceDN w:val="0"/>
        <w:adjustRightInd w:val="0"/>
        <w:ind w:left="708"/>
        <w:jc w:val="both"/>
        <w:rPr>
          <w:rFonts w:ascii="Arial" w:hAnsi="Arial" w:cs="Arial"/>
          <w:color w:val="070707"/>
          <w:sz w:val="24"/>
          <w:szCs w:val="24"/>
          <w:lang w:val="es-ES"/>
        </w:rPr>
      </w:pPr>
    </w:p>
    <w:p w:rsidR="009049E9" w:rsidRPr="00C9589C" w:rsidRDefault="009049E9" w:rsidP="009049E9">
      <w:pPr>
        <w:widowControl w:val="0"/>
        <w:autoSpaceDE w:val="0"/>
        <w:autoSpaceDN w:val="0"/>
        <w:adjustRightInd w:val="0"/>
        <w:ind w:left="708"/>
        <w:jc w:val="both"/>
        <w:rPr>
          <w:rFonts w:ascii="Arial" w:hAnsi="Arial" w:cs="Arial"/>
          <w:color w:val="070707"/>
          <w:sz w:val="24"/>
          <w:szCs w:val="24"/>
          <w:lang w:val="es-ES"/>
        </w:rPr>
      </w:pPr>
      <w:r w:rsidRPr="00C9589C">
        <w:rPr>
          <w:rFonts w:ascii="Arial" w:hAnsi="Arial" w:cs="Arial"/>
          <w:color w:val="070707"/>
          <w:sz w:val="24"/>
          <w:szCs w:val="24"/>
          <w:lang w:val="es-ES"/>
        </w:rPr>
        <w:t>5. No procede contra las situaciones consumadas e irreversibles: tales casos es evidente que ya no es posible la protección inmediata del derecho, y el agraviado tiene la posibilidad de acudir a las acciones de reparación ordinarias” (subrayado por fuera del texto)</w:t>
      </w:r>
      <w:r w:rsidRPr="00C9589C">
        <w:rPr>
          <w:rStyle w:val="Refdenotaalpie"/>
          <w:rFonts w:ascii="Arial" w:hAnsi="Arial" w:cs="Arial"/>
          <w:color w:val="070707"/>
          <w:sz w:val="24"/>
          <w:szCs w:val="24"/>
          <w:lang w:val="es-ES"/>
        </w:rPr>
        <w:footnoteReference w:id="2"/>
      </w:r>
      <w:r w:rsidRPr="00C9589C">
        <w:rPr>
          <w:rFonts w:ascii="Arial" w:hAnsi="Arial" w:cs="Arial"/>
          <w:color w:val="070707"/>
          <w:sz w:val="24"/>
          <w:szCs w:val="24"/>
          <w:lang w:val="es-ES"/>
        </w:rPr>
        <w:t>.</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Las citas precedentes permiten observar que, desde su origen, la acción de tutela fue pensada como una de las herramientas de todo el sistema instituido para asegurar la efectividad de los derechos fundamentales. Al respecto, Esguerra fue muy claro en su ponencia, al señalar que la acción de tutela: (i) era complementaria al sistema vigente de legalidad y constitucionalidad, y (ii) su característica principal (nótese que fue la primera característica descrita por el constituyente en la ponencia) es la de ser una acción subsidiaria y de naturaleza residual.</w:t>
      </w:r>
    </w:p>
    <w:p w:rsidR="009049E9" w:rsidRPr="00C9589C" w:rsidRDefault="009049E9" w:rsidP="009049E9">
      <w:pPr>
        <w:jc w:val="both"/>
        <w:rPr>
          <w:rFonts w:ascii="Arial" w:hAnsi="Arial" w:cs="Arial"/>
          <w:sz w:val="24"/>
          <w:szCs w:val="24"/>
        </w:rPr>
      </w:pPr>
    </w:p>
    <w:p w:rsidR="009049E9" w:rsidRPr="00C9589C" w:rsidRDefault="009049E9" w:rsidP="009049E9">
      <w:pPr>
        <w:pStyle w:val="Prrafodelista"/>
        <w:numPr>
          <w:ilvl w:val="1"/>
          <w:numId w:val="6"/>
        </w:numPr>
        <w:spacing w:after="0" w:line="240" w:lineRule="auto"/>
        <w:jc w:val="both"/>
        <w:rPr>
          <w:rFonts w:ascii="Arial" w:hAnsi="Arial" w:cs="Arial"/>
          <w:sz w:val="24"/>
          <w:szCs w:val="24"/>
        </w:rPr>
      </w:pPr>
      <w:r w:rsidRPr="00C9589C">
        <w:rPr>
          <w:rFonts w:ascii="Arial" w:hAnsi="Arial" w:cs="Arial"/>
          <w:sz w:val="24"/>
          <w:szCs w:val="24"/>
        </w:rPr>
        <w:t>La desnaturalización de la acción de tutela en Colombia</w:t>
      </w:r>
    </w:p>
    <w:p w:rsidR="009049E9" w:rsidRPr="00C9589C" w:rsidRDefault="009049E9" w:rsidP="009049E9">
      <w:pPr>
        <w:pStyle w:val="Prrafodelista"/>
        <w:ind w:left="1224"/>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La implementación del</w:t>
      </w:r>
      <w:r w:rsidR="00C21777" w:rsidRPr="00C9589C">
        <w:rPr>
          <w:rFonts w:ascii="Arial" w:hAnsi="Arial" w:cs="Arial"/>
          <w:sz w:val="24"/>
          <w:szCs w:val="24"/>
        </w:rPr>
        <w:t xml:space="preserve"> modelo de la acción de tutela</w:t>
      </w:r>
      <w:r w:rsidRPr="00C9589C">
        <w:rPr>
          <w:rFonts w:ascii="Arial" w:hAnsi="Arial" w:cs="Arial"/>
          <w:sz w:val="24"/>
          <w:szCs w:val="24"/>
        </w:rPr>
        <w:t>, generó un cambio sustancial tanto en el sistema judicial colombiano, como en la protección de derechos fundamentales de los ciudadanos. Así lo reconoce el Informe de la Defensoría del Pueblo sobre el tema, publicado en 2017:</w:t>
      </w:r>
    </w:p>
    <w:p w:rsidR="009049E9" w:rsidRPr="00C9589C" w:rsidRDefault="009049E9" w:rsidP="009049E9">
      <w:pPr>
        <w:jc w:val="both"/>
        <w:rPr>
          <w:rFonts w:ascii="Arial" w:hAnsi="Arial" w:cs="Arial"/>
          <w:sz w:val="24"/>
          <w:szCs w:val="24"/>
        </w:rPr>
      </w:pPr>
    </w:p>
    <w:p w:rsidR="009049E9" w:rsidRPr="00C9589C" w:rsidRDefault="009049E9" w:rsidP="009049E9">
      <w:pPr>
        <w:ind w:left="708"/>
        <w:jc w:val="both"/>
        <w:rPr>
          <w:rFonts w:ascii="Arial" w:hAnsi="Arial" w:cs="Arial"/>
          <w:sz w:val="24"/>
          <w:szCs w:val="24"/>
        </w:rPr>
      </w:pPr>
      <w:r w:rsidRPr="00C9589C">
        <w:rPr>
          <w:rFonts w:ascii="Arial" w:hAnsi="Arial" w:cs="Arial"/>
          <w:sz w:val="24"/>
          <w:szCs w:val="24"/>
        </w:rPr>
        <w:t xml:space="preserve">“La apropiación de los ciudadanos de esta acción y el hecho de que la jurisprudencia de la HCC sea liberal e idealista, ha generado la modernización del Estado colombiano. Tal como lo ha dicho el Exmagistrado de la Corte, Dr. Manuel José Cepeda </w:t>
      </w:r>
      <w:r w:rsidRPr="00C9589C">
        <w:rPr>
          <w:rFonts w:ascii="Arial" w:hAnsi="Arial" w:cs="Arial"/>
          <w:i/>
          <w:sz w:val="24"/>
          <w:szCs w:val="24"/>
        </w:rPr>
        <w:t xml:space="preserve">“la tutela se convirtió en un puente entre </w:t>
      </w:r>
      <w:r w:rsidRPr="00C9589C">
        <w:rPr>
          <w:rFonts w:ascii="Arial" w:hAnsi="Arial" w:cs="Arial"/>
          <w:i/>
          <w:sz w:val="24"/>
          <w:szCs w:val="24"/>
        </w:rPr>
        <w:lastRenderedPageBreak/>
        <w:t>la realidad y la Constitución que va más allá de un mecanismo jurídico, para convertirse en una fuente material de goce efectivo de derechos”</w:t>
      </w:r>
    </w:p>
    <w:p w:rsidR="009049E9" w:rsidRPr="00C9589C" w:rsidRDefault="009049E9" w:rsidP="009049E9">
      <w:pPr>
        <w:jc w:val="both"/>
        <w:rPr>
          <w:rFonts w:ascii="Arial" w:hAnsi="Arial" w:cs="Arial"/>
          <w:sz w:val="24"/>
          <w:szCs w:val="24"/>
        </w:rPr>
      </w:pPr>
    </w:p>
    <w:p w:rsidR="009049E9" w:rsidRPr="00C9589C" w:rsidRDefault="009049E9" w:rsidP="009049E9">
      <w:pPr>
        <w:ind w:left="708"/>
        <w:jc w:val="both"/>
        <w:rPr>
          <w:rFonts w:ascii="Arial" w:hAnsi="Arial" w:cs="Arial"/>
          <w:sz w:val="24"/>
          <w:szCs w:val="24"/>
        </w:rPr>
      </w:pPr>
      <w:r w:rsidRPr="00C9589C">
        <w:rPr>
          <w:rFonts w:ascii="Arial" w:hAnsi="Arial" w:cs="Arial"/>
          <w:sz w:val="24"/>
          <w:szCs w:val="24"/>
        </w:rPr>
        <w:t>Todo esto permite que los ciudadanos entiendan sobre las bondades de este instrumento, apoderándose de tal forma que hoy en día es la acción preferida, con un crecimiento, desde su inicio del 5.650 por ciento”</w:t>
      </w:r>
      <w:r w:rsidRPr="00C9589C">
        <w:rPr>
          <w:rStyle w:val="Refdenotaalpie"/>
          <w:rFonts w:ascii="Arial" w:hAnsi="Arial" w:cs="Arial"/>
          <w:sz w:val="24"/>
          <w:szCs w:val="24"/>
        </w:rPr>
        <w:t xml:space="preserve"> </w:t>
      </w:r>
      <w:r w:rsidRPr="00C9589C">
        <w:rPr>
          <w:rStyle w:val="Refdenotaalpie"/>
          <w:rFonts w:ascii="Arial" w:hAnsi="Arial" w:cs="Arial"/>
          <w:sz w:val="24"/>
          <w:szCs w:val="24"/>
        </w:rPr>
        <w:footnoteReference w:id="3"/>
      </w:r>
      <w:r w:rsidRPr="00C9589C">
        <w:rPr>
          <w:rFonts w:ascii="Arial" w:hAnsi="Arial" w:cs="Arial"/>
          <w:sz w:val="24"/>
          <w:szCs w:val="24"/>
        </w:rPr>
        <w:t>.</w:t>
      </w:r>
    </w:p>
    <w:p w:rsidR="009049E9" w:rsidRPr="00C9589C" w:rsidRDefault="009049E9" w:rsidP="009049E9">
      <w:pPr>
        <w:jc w:val="both"/>
        <w:rPr>
          <w:rFonts w:ascii="Arial" w:hAnsi="Arial" w:cs="Arial"/>
          <w:sz w:val="24"/>
          <w:szCs w:val="24"/>
        </w:rPr>
      </w:pPr>
    </w:p>
    <w:p w:rsidR="009049E9" w:rsidRPr="00C9589C" w:rsidRDefault="002F3441" w:rsidP="009049E9">
      <w:pPr>
        <w:jc w:val="both"/>
        <w:rPr>
          <w:rFonts w:ascii="Arial" w:hAnsi="Arial" w:cs="Arial"/>
          <w:sz w:val="24"/>
          <w:szCs w:val="24"/>
        </w:rPr>
      </w:pPr>
      <w:r w:rsidRPr="00C9589C">
        <w:rPr>
          <w:rFonts w:ascii="Arial" w:hAnsi="Arial" w:cs="Arial"/>
          <w:sz w:val="24"/>
          <w:szCs w:val="24"/>
        </w:rPr>
        <w:t>D</w:t>
      </w:r>
      <w:r w:rsidR="009049E9" w:rsidRPr="00C9589C">
        <w:rPr>
          <w:rFonts w:ascii="Arial" w:hAnsi="Arial" w:cs="Arial"/>
          <w:sz w:val="24"/>
          <w:szCs w:val="24"/>
        </w:rPr>
        <w:t xml:space="preserve">e acuerdo con </w:t>
      </w:r>
      <w:r w:rsidRPr="00C9589C">
        <w:rPr>
          <w:rFonts w:ascii="Arial" w:hAnsi="Arial" w:cs="Arial"/>
          <w:sz w:val="24"/>
          <w:szCs w:val="24"/>
        </w:rPr>
        <w:t xml:space="preserve">los </w:t>
      </w:r>
      <w:r w:rsidR="009049E9" w:rsidRPr="00C9589C">
        <w:rPr>
          <w:rFonts w:ascii="Arial" w:hAnsi="Arial" w:cs="Arial"/>
          <w:sz w:val="24"/>
          <w:szCs w:val="24"/>
        </w:rPr>
        <w:t xml:space="preserve">últimos informes que ha presentado la Defensoría </w:t>
      </w:r>
      <w:r w:rsidRPr="00C9589C">
        <w:rPr>
          <w:rFonts w:ascii="Arial" w:hAnsi="Arial" w:cs="Arial"/>
          <w:sz w:val="24"/>
          <w:szCs w:val="24"/>
        </w:rPr>
        <w:t xml:space="preserve">del Pueblo en materia de salud afirma </w:t>
      </w:r>
      <w:r w:rsidR="009049E9" w:rsidRPr="00C9589C">
        <w:rPr>
          <w:rFonts w:ascii="Arial" w:hAnsi="Arial" w:cs="Arial"/>
          <w:sz w:val="24"/>
          <w:szCs w:val="24"/>
        </w:rPr>
        <w:t>que para 2018 se registraron 607.308 acciones por presuntas violaciones a un derecho fundamental, es decir que cada 52 segundos se interpuso una acción de tutela en Colombia</w:t>
      </w:r>
      <w:r w:rsidR="009049E9" w:rsidRPr="00C9589C">
        <w:rPr>
          <w:rStyle w:val="Refdenotaalpie"/>
          <w:rFonts w:ascii="Arial" w:hAnsi="Arial" w:cs="Arial"/>
          <w:sz w:val="24"/>
          <w:szCs w:val="24"/>
        </w:rPr>
        <w:footnoteReference w:id="4"/>
      </w:r>
      <w:r w:rsidR="009049E9" w:rsidRPr="00C9589C">
        <w:rPr>
          <w:rFonts w:ascii="Arial" w:hAnsi="Arial" w:cs="Arial"/>
          <w:sz w:val="24"/>
          <w:szCs w:val="24"/>
        </w:rPr>
        <w:t xml:space="preserve">. </w:t>
      </w:r>
      <w:r w:rsidRPr="00C9589C">
        <w:rPr>
          <w:rFonts w:ascii="Arial" w:hAnsi="Arial" w:cs="Arial"/>
          <w:sz w:val="24"/>
          <w:szCs w:val="24"/>
        </w:rPr>
        <w:t xml:space="preserve">Para </w:t>
      </w:r>
      <w:r w:rsidR="009049E9" w:rsidRPr="00C9589C">
        <w:rPr>
          <w:rFonts w:ascii="Arial" w:hAnsi="Arial" w:cs="Arial"/>
          <w:sz w:val="24"/>
          <w:szCs w:val="24"/>
        </w:rPr>
        <w:t xml:space="preserve">septiembre de 2018, la Unidad de Tutela de la Corte Constitucional advirtió que había radicado la tutela número siete millones. </w:t>
      </w:r>
    </w:p>
    <w:p w:rsidR="002F3441" w:rsidRPr="00C9589C" w:rsidRDefault="002F3441" w:rsidP="009049E9">
      <w:pPr>
        <w:jc w:val="both"/>
        <w:rPr>
          <w:rFonts w:ascii="Arial" w:hAnsi="Arial" w:cs="Arial"/>
          <w:sz w:val="24"/>
          <w:szCs w:val="24"/>
        </w:rPr>
      </w:pPr>
    </w:p>
    <w:p w:rsidR="009049E9" w:rsidRPr="00C9589C" w:rsidRDefault="009049E9" w:rsidP="009049E9">
      <w:pPr>
        <w:jc w:val="center"/>
        <w:rPr>
          <w:rFonts w:ascii="Arial" w:hAnsi="Arial" w:cs="Arial"/>
          <w:sz w:val="24"/>
          <w:szCs w:val="24"/>
        </w:rPr>
      </w:pPr>
      <w:r w:rsidRPr="00C9589C">
        <w:rPr>
          <w:rFonts w:ascii="Arial" w:hAnsi="Arial" w:cs="Arial"/>
          <w:noProof/>
          <w:sz w:val="24"/>
          <w:szCs w:val="24"/>
          <w:lang w:eastAsia="es-CO"/>
        </w:rPr>
        <w:drawing>
          <wp:inline distT="0" distB="0" distL="0" distR="0" wp14:anchorId="233D8323" wp14:editId="09DCAD16">
            <wp:extent cx="4019550" cy="25156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23476" t="27940" r="24629" b="14295"/>
                    <a:stretch/>
                  </pic:blipFill>
                  <pic:spPr bwMode="auto">
                    <a:xfrm>
                      <a:off x="0" y="0"/>
                      <a:ext cx="4023697" cy="2518232"/>
                    </a:xfrm>
                    <a:prstGeom prst="rect">
                      <a:avLst/>
                    </a:prstGeom>
                    <a:ln>
                      <a:noFill/>
                    </a:ln>
                    <a:extLst>
                      <a:ext uri="{53640926-AAD7-44D8-BBD7-CCE9431645EC}">
                        <a14:shadowObscured xmlns:a14="http://schemas.microsoft.com/office/drawing/2010/main"/>
                      </a:ext>
                    </a:extLst>
                  </pic:spPr>
                </pic:pic>
              </a:graphicData>
            </a:graphic>
          </wp:inline>
        </w:drawing>
      </w:r>
    </w:p>
    <w:p w:rsidR="009049E9" w:rsidRPr="00C9589C" w:rsidRDefault="009049E9" w:rsidP="009049E9">
      <w:pPr>
        <w:jc w:val="center"/>
        <w:rPr>
          <w:rFonts w:ascii="Arial" w:hAnsi="Arial" w:cs="Arial"/>
          <w:sz w:val="24"/>
          <w:szCs w:val="24"/>
        </w:rPr>
      </w:pPr>
      <w:r w:rsidRPr="00C9589C">
        <w:rPr>
          <w:rFonts w:ascii="Arial" w:hAnsi="Arial" w:cs="Arial"/>
          <w:sz w:val="24"/>
          <w:szCs w:val="24"/>
        </w:rPr>
        <w:t>Fuente: BOLETÍN DE ESTADÍSTICAS DE LA CORTE CONSTITUCIONAL ENERO-MAYO DE 2019</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 xml:space="preserve">Según las cifras de la Relatoría de la Corte Constitucional, desde la entrada en funcionamiento de la Corte en 1992, hasta el 28 de febrero de 2019 se habían radicado un total de 25.548 providencias en dicha dependencia de la Corte. De estas, el 75% (19.133) fueron sentencias dentro de procesos de tutela y el 25% (6.415) fueron fallos en el curso de procesos de control de constitucionalidad. Las </w:t>
      </w:r>
      <w:r w:rsidRPr="00C9589C">
        <w:rPr>
          <w:rFonts w:ascii="Arial" w:hAnsi="Arial" w:cs="Arial"/>
          <w:sz w:val="24"/>
          <w:szCs w:val="24"/>
        </w:rPr>
        <w:lastRenderedPageBreak/>
        <w:t>cifras revelan que el número desbordado de procesos de tutela también está atestando a la Corte Constitucional</w:t>
      </w:r>
      <w:r w:rsidRPr="00C9589C">
        <w:rPr>
          <w:rStyle w:val="Refdenotaalpie"/>
          <w:rFonts w:ascii="Arial" w:hAnsi="Arial" w:cs="Arial"/>
          <w:sz w:val="24"/>
          <w:szCs w:val="24"/>
        </w:rPr>
        <w:footnoteReference w:id="5"/>
      </w:r>
      <w:r w:rsidRPr="00C9589C">
        <w:rPr>
          <w:rFonts w:ascii="Arial" w:hAnsi="Arial" w:cs="Arial"/>
          <w:sz w:val="24"/>
          <w:szCs w:val="24"/>
        </w:rPr>
        <w:t>.</w:t>
      </w:r>
    </w:p>
    <w:p w:rsidR="009049E9" w:rsidRPr="00C9589C" w:rsidRDefault="009049E9" w:rsidP="009049E9">
      <w:pPr>
        <w:jc w:val="both"/>
        <w:rPr>
          <w:rFonts w:ascii="Arial" w:hAnsi="Arial" w:cs="Arial"/>
          <w:sz w:val="24"/>
          <w:szCs w:val="24"/>
        </w:rPr>
      </w:pPr>
    </w:p>
    <w:p w:rsidR="009049E9" w:rsidRPr="00C9589C" w:rsidRDefault="002F3441" w:rsidP="009049E9">
      <w:pPr>
        <w:jc w:val="both"/>
        <w:rPr>
          <w:rFonts w:ascii="Arial" w:hAnsi="Arial" w:cs="Arial"/>
          <w:b/>
          <w:sz w:val="24"/>
          <w:szCs w:val="24"/>
        </w:rPr>
      </w:pPr>
      <w:r w:rsidRPr="00C9589C">
        <w:rPr>
          <w:rFonts w:ascii="Arial" w:hAnsi="Arial" w:cs="Arial"/>
          <w:sz w:val="24"/>
          <w:szCs w:val="24"/>
        </w:rPr>
        <w:t>L</w:t>
      </w:r>
      <w:r w:rsidR="009049E9" w:rsidRPr="00C9589C">
        <w:rPr>
          <w:rFonts w:ascii="Arial" w:hAnsi="Arial" w:cs="Arial"/>
          <w:sz w:val="24"/>
          <w:szCs w:val="24"/>
        </w:rPr>
        <w:t>as estadísticas sobre procesos de tutela, tanto del Consejo Superior de la Judicatura, la Corte Constitucional y la Defensoría del Pueblo, dejan en evidencia que un elevado porcentaje de los hechos denunciados exhiben el mismo patrón de conducta violatoria de derechos fundamentales, que en numerosas demandas el agente infractor es el mismo sujeto, y que el derecho fundamental ofendido también coincide en multitud de casos.</w:t>
      </w:r>
    </w:p>
    <w:p w:rsidR="009049E9" w:rsidRPr="00C9589C" w:rsidRDefault="009049E9" w:rsidP="009049E9">
      <w:pPr>
        <w:jc w:val="both"/>
        <w:rPr>
          <w:rFonts w:ascii="Arial" w:hAnsi="Arial" w:cs="Arial"/>
          <w:sz w:val="24"/>
          <w:szCs w:val="24"/>
        </w:rPr>
      </w:pPr>
    </w:p>
    <w:p w:rsidR="009049E9" w:rsidRPr="00C9589C" w:rsidRDefault="002F3441" w:rsidP="009049E9">
      <w:pPr>
        <w:jc w:val="both"/>
        <w:rPr>
          <w:rFonts w:ascii="Arial" w:hAnsi="Arial" w:cs="Arial"/>
          <w:sz w:val="24"/>
          <w:szCs w:val="24"/>
        </w:rPr>
      </w:pPr>
      <w:r w:rsidRPr="00C9589C">
        <w:rPr>
          <w:rFonts w:ascii="Arial" w:hAnsi="Arial" w:cs="Arial"/>
          <w:sz w:val="24"/>
          <w:szCs w:val="24"/>
        </w:rPr>
        <w:t>Lo anterior permite</w:t>
      </w:r>
      <w:r w:rsidR="009049E9" w:rsidRPr="00C9589C">
        <w:rPr>
          <w:rFonts w:ascii="Arial" w:hAnsi="Arial" w:cs="Arial"/>
          <w:sz w:val="24"/>
          <w:szCs w:val="24"/>
        </w:rPr>
        <w:t xml:space="preserve"> concluir que en la práctica la tutela se ha convertido en un trámite necesario para acceder a servicios esenciales cuya prestación es responsabilidad de instituciones plenamente identificadas que suelen rehusar el cumplimiento de sus obligaciones frente al ciudadano hasta tanto se lo ordene en concreto un fallo de tutela. En </w:t>
      </w:r>
      <w:r w:rsidRPr="00C9589C">
        <w:rPr>
          <w:rFonts w:ascii="Arial" w:hAnsi="Arial" w:cs="Arial"/>
          <w:sz w:val="24"/>
          <w:szCs w:val="24"/>
        </w:rPr>
        <w:t xml:space="preserve">otras palabras, </w:t>
      </w:r>
      <w:r w:rsidR="009049E9" w:rsidRPr="00C9589C">
        <w:rPr>
          <w:rFonts w:ascii="Arial" w:hAnsi="Arial" w:cs="Arial"/>
          <w:sz w:val="24"/>
          <w:szCs w:val="24"/>
        </w:rPr>
        <w:t xml:space="preserve"> renuencia de los obligados a la satisfacción de derechos fundamentales ha impuesto como requisito para el acceso a servicios esenciales el agotamiento de la acción de tutela.</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eastAsiaTheme="minorEastAsia" w:hAnsi="Arial" w:cs="Arial"/>
          <w:color w:val="000000"/>
          <w:sz w:val="24"/>
          <w:szCs w:val="24"/>
          <w:bdr w:val="none" w:sz="0" w:space="0" w:color="auto" w:frame="1"/>
          <w:lang w:val="es-ES_tradnl"/>
        </w:rPr>
      </w:pPr>
      <w:r w:rsidRPr="00C9589C">
        <w:rPr>
          <w:rFonts w:ascii="Arial" w:hAnsi="Arial" w:cs="Arial"/>
          <w:sz w:val="24"/>
          <w:szCs w:val="24"/>
        </w:rPr>
        <w:t>Según datos del Informe del Consejo Superior de la Judicatura de 2018, tomados de la Oficina de Sistemas de la Corte Constitucional, l</w:t>
      </w:r>
      <w:r w:rsidRPr="00C9589C">
        <w:rPr>
          <w:rFonts w:ascii="Arial" w:eastAsiaTheme="minorEastAsia" w:hAnsi="Arial" w:cs="Arial"/>
          <w:color w:val="000000"/>
          <w:sz w:val="24"/>
          <w:szCs w:val="24"/>
          <w:bdr w:val="none" w:sz="0" w:space="0" w:color="auto" w:frame="1"/>
          <w:lang w:val="es-ES_tradnl"/>
        </w:rPr>
        <w:t>as entidades contra las cuales se promovió la mayor cantidad de acciones de tutela durante el año 2018 fueron las siguientes:</w:t>
      </w:r>
    </w:p>
    <w:p w:rsidR="009049E9" w:rsidRPr="00C9589C" w:rsidRDefault="009049E9" w:rsidP="009049E9">
      <w:pPr>
        <w:widowControl w:val="0"/>
        <w:autoSpaceDE w:val="0"/>
        <w:autoSpaceDN w:val="0"/>
        <w:adjustRightInd w:val="0"/>
        <w:rPr>
          <w:rFonts w:ascii="Arial" w:eastAsiaTheme="minorEastAsia" w:hAnsi="Arial" w:cs="Arial"/>
          <w:color w:val="FFFFFF"/>
          <w:sz w:val="24"/>
          <w:szCs w:val="24"/>
          <w:lang w:val="es-ES"/>
        </w:rPr>
      </w:pPr>
      <w:r w:rsidRPr="00C9589C">
        <w:rPr>
          <w:rFonts w:ascii="Arial" w:eastAsiaTheme="minorEastAsia" w:hAnsi="Arial" w:cs="Arial"/>
          <w:color w:val="FFFFFF"/>
          <w:sz w:val="24"/>
          <w:szCs w:val="24"/>
          <w:lang w:val="es-ES"/>
        </w:rPr>
        <w:t>Tabla 11. Entidades más demandadas 2018</w:t>
      </w:r>
    </w:p>
    <w:p w:rsidR="009049E9" w:rsidRPr="00C9589C" w:rsidRDefault="009049E9" w:rsidP="009049E9">
      <w:pPr>
        <w:jc w:val="center"/>
        <w:rPr>
          <w:rFonts w:ascii="Arial" w:eastAsiaTheme="minorEastAsia" w:hAnsi="Arial" w:cs="Arial"/>
          <w:b/>
          <w:color w:val="000000"/>
          <w:sz w:val="24"/>
          <w:szCs w:val="24"/>
          <w:bdr w:val="none" w:sz="0" w:space="0" w:color="auto" w:frame="1"/>
          <w:lang w:val="es-ES_tradnl"/>
        </w:rPr>
      </w:pPr>
      <w:r w:rsidRPr="00C9589C">
        <w:rPr>
          <w:rFonts w:ascii="Arial" w:eastAsiaTheme="minorEastAsia" w:hAnsi="Arial" w:cs="Arial"/>
          <w:b/>
          <w:color w:val="000000"/>
          <w:sz w:val="24"/>
          <w:szCs w:val="24"/>
          <w:bdr w:val="none" w:sz="0" w:space="0" w:color="auto" w:frame="1"/>
          <w:lang w:val="es-ES_tradnl"/>
        </w:rPr>
        <w:t>Tabla 1: Entidades contra las cuales se promovió el mayor número de tutelas en 2018</w:t>
      </w:r>
    </w:p>
    <w:p w:rsidR="009049E9" w:rsidRPr="00C9589C" w:rsidRDefault="009049E9" w:rsidP="009049E9">
      <w:pPr>
        <w:widowControl w:val="0"/>
        <w:autoSpaceDE w:val="0"/>
        <w:autoSpaceDN w:val="0"/>
        <w:adjustRightInd w:val="0"/>
        <w:rPr>
          <w:rFonts w:ascii="Arial" w:eastAsiaTheme="minorEastAsia" w:hAnsi="Arial" w:cs="Arial"/>
          <w:color w:val="3C3927"/>
          <w:sz w:val="24"/>
          <w:szCs w:val="24"/>
          <w:lang w:val="es-ES"/>
        </w:rPr>
      </w:pPr>
    </w:p>
    <w:tbl>
      <w:tblPr>
        <w:tblStyle w:val="Tablaconcuadrcula"/>
        <w:tblW w:w="0" w:type="auto"/>
        <w:jc w:val="center"/>
        <w:tblLook w:val="04A0" w:firstRow="1" w:lastRow="0" w:firstColumn="1" w:lastColumn="0" w:noHBand="0" w:noVBand="1"/>
      </w:tblPr>
      <w:tblGrid>
        <w:gridCol w:w="4587"/>
        <w:gridCol w:w="1223"/>
      </w:tblGrid>
      <w:tr w:rsidR="009049E9" w:rsidRPr="00C9589C" w:rsidTr="00070720">
        <w:trPr>
          <w:jc w:val="center"/>
        </w:trPr>
        <w:tc>
          <w:tcPr>
            <w:tcW w:w="4587" w:type="dxa"/>
            <w:shd w:val="clear" w:color="auto" w:fill="A6A6A6" w:themeFill="background1" w:themeFillShade="A6"/>
          </w:tcPr>
          <w:p w:rsidR="009049E9" w:rsidRPr="00C9589C" w:rsidRDefault="009049E9" w:rsidP="00070720">
            <w:pPr>
              <w:widowControl w:val="0"/>
              <w:autoSpaceDE w:val="0"/>
              <w:autoSpaceDN w:val="0"/>
              <w:adjustRightInd w:val="0"/>
              <w:jc w:val="center"/>
              <w:rPr>
                <w:rFonts w:ascii="Arial" w:eastAsiaTheme="minorEastAsia" w:hAnsi="Arial" w:cs="Arial"/>
                <w:sz w:val="24"/>
                <w:szCs w:val="24"/>
                <w:lang w:val="es-ES"/>
              </w:rPr>
            </w:pPr>
            <w:r w:rsidRPr="00C9589C">
              <w:rPr>
                <w:rFonts w:ascii="Arial" w:eastAsiaTheme="minorEastAsia" w:hAnsi="Arial" w:cs="Arial"/>
                <w:sz w:val="24"/>
                <w:szCs w:val="24"/>
                <w:lang w:val="es-ES"/>
              </w:rPr>
              <w:t>Entidad o parte demandada</w:t>
            </w:r>
          </w:p>
        </w:tc>
        <w:tc>
          <w:tcPr>
            <w:tcW w:w="1223" w:type="dxa"/>
            <w:shd w:val="clear" w:color="auto" w:fill="A6A6A6" w:themeFill="background1" w:themeFillShade="A6"/>
          </w:tcPr>
          <w:p w:rsidR="009049E9" w:rsidRPr="00C9589C" w:rsidRDefault="009049E9" w:rsidP="00070720">
            <w:pPr>
              <w:widowControl w:val="0"/>
              <w:autoSpaceDE w:val="0"/>
              <w:autoSpaceDN w:val="0"/>
              <w:adjustRightInd w:val="0"/>
              <w:jc w:val="center"/>
              <w:rPr>
                <w:rFonts w:ascii="Arial" w:eastAsiaTheme="minorEastAsia" w:hAnsi="Arial" w:cs="Arial"/>
                <w:sz w:val="24"/>
                <w:szCs w:val="24"/>
                <w:lang w:val="es-ES"/>
              </w:rPr>
            </w:pPr>
            <w:r w:rsidRPr="00C9589C">
              <w:rPr>
                <w:rFonts w:ascii="Arial" w:eastAsiaTheme="minorEastAsia" w:hAnsi="Arial" w:cs="Arial"/>
                <w:sz w:val="24"/>
                <w:szCs w:val="24"/>
                <w:lang w:val="es-ES"/>
              </w:rPr>
              <w:t>No. Tutelas</w:t>
            </w:r>
          </w:p>
        </w:tc>
      </w:tr>
      <w:tr w:rsidR="009049E9" w:rsidRPr="00C9589C" w:rsidTr="00070720">
        <w:trPr>
          <w:jc w:val="center"/>
        </w:trPr>
        <w:tc>
          <w:tcPr>
            <w:tcW w:w="4587"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Unidad para la Atención y Reparación Integral de las Víctimas (UARIV)</w:t>
            </w:r>
          </w:p>
        </w:tc>
        <w:tc>
          <w:tcPr>
            <w:tcW w:w="1223"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58.226</w:t>
            </w:r>
          </w:p>
        </w:tc>
      </w:tr>
      <w:tr w:rsidR="009049E9" w:rsidRPr="00C9589C" w:rsidTr="00070720">
        <w:trPr>
          <w:jc w:val="center"/>
        </w:trPr>
        <w:tc>
          <w:tcPr>
            <w:tcW w:w="4587"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 xml:space="preserve">Coomeva </w:t>
            </w:r>
          </w:p>
        </w:tc>
        <w:tc>
          <w:tcPr>
            <w:tcW w:w="1223"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31.384</w:t>
            </w:r>
          </w:p>
        </w:tc>
      </w:tr>
      <w:tr w:rsidR="009049E9" w:rsidRPr="00C9589C" w:rsidTr="00070720">
        <w:trPr>
          <w:jc w:val="center"/>
        </w:trPr>
        <w:tc>
          <w:tcPr>
            <w:tcW w:w="4587"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 xml:space="preserve">Medimas </w:t>
            </w:r>
          </w:p>
        </w:tc>
        <w:tc>
          <w:tcPr>
            <w:tcW w:w="1223"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27.907</w:t>
            </w:r>
          </w:p>
        </w:tc>
      </w:tr>
      <w:tr w:rsidR="009049E9" w:rsidRPr="00C9589C" w:rsidTr="00070720">
        <w:trPr>
          <w:jc w:val="center"/>
        </w:trPr>
        <w:tc>
          <w:tcPr>
            <w:tcW w:w="4587"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 xml:space="preserve">Nueva EPS </w:t>
            </w:r>
          </w:p>
        </w:tc>
        <w:tc>
          <w:tcPr>
            <w:tcW w:w="1223"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26.304</w:t>
            </w:r>
          </w:p>
        </w:tc>
      </w:tr>
      <w:tr w:rsidR="009049E9" w:rsidRPr="00C9589C" w:rsidTr="00070720">
        <w:trPr>
          <w:jc w:val="center"/>
        </w:trPr>
        <w:tc>
          <w:tcPr>
            <w:tcW w:w="4587"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 xml:space="preserve">Colpensiones </w:t>
            </w:r>
          </w:p>
        </w:tc>
        <w:tc>
          <w:tcPr>
            <w:tcW w:w="1223"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21.223</w:t>
            </w:r>
          </w:p>
        </w:tc>
      </w:tr>
      <w:tr w:rsidR="009049E9" w:rsidRPr="00C9589C" w:rsidTr="00070720">
        <w:trPr>
          <w:jc w:val="center"/>
        </w:trPr>
        <w:tc>
          <w:tcPr>
            <w:tcW w:w="4587"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 xml:space="preserve">Savia Salud </w:t>
            </w:r>
          </w:p>
        </w:tc>
        <w:tc>
          <w:tcPr>
            <w:tcW w:w="1223"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17.111</w:t>
            </w:r>
          </w:p>
        </w:tc>
      </w:tr>
      <w:tr w:rsidR="009049E9" w:rsidRPr="00C9589C" w:rsidTr="00070720">
        <w:trPr>
          <w:jc w:val="center"/>
        </w:trPr>
        <w:tc>
          <w:tcPr>
            <w:tcW w:w="4587"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 xml:space="preserve">Salud Total </w:t>
            </w:r>
          </w:p>
        </w:tc>
        <w:tc>
          <w:tcPr>
            <w:tcW w:w="1223"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16.139</w:t>
            </w:r>
          </w:p>
        </w:tc>
      </w:tr>
      <w:tr w:rsidR="009049E9" w:rsidRPr="00C9589C" w:rsidTr="00070720">
        <w:trPr>
          <w:jc w:val="center"/>
        </w:trPr>
        <w:tc>
          <w:tcPr>
            <w:tcW w:w="4587"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lastRenderedPageBreak/>
              <w:t xml:space="preserve">Tránsito y Transporte </w:t>
            </w:r>
          </w:p>
        </w:tc>
        <w:tc>
          <w:tcPr>
            <w:tcW w:w="1223"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12.662</w:t>
            </w:r>
          </w:p>
        </w:tc>
      </w:tr>
      <w:tr w:rsidR="009049E9" w:rsidRPr="00C9589C" w:rsidTr="00070720">
        <w:trPr>
          <w:jc w:val="center"/>
        </w:trPr>
        <w:tc>
          <w:tcPr>
            <w:tcW w:w="4587"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 xml:space="preserve">Servicio Occidental de Salud EPS </w:t>
            </w:r>
          </w:p>
        </w:tc>
        <w:tc>
          <w:tcPr>
            <w:tcW w:w="1223"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8.103</w:t>
            </w:r>
          </w:p>
        </w:tc>
      </w:tr>
      <w:tr w:rsidR="009049E9" w:rsidRPr="00C9589C" w:rsidTr="00070720">
        <w:trPr>
          <w:jc w:val="center"/>
        </w:trPr>
        <w:tc>
          <w:tcPr>
            <w:tcW w:w="4587"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 xml:space="preserve">Comparta </w:t>
            </w:r>
          </w:p>
        </w:tc>
        <w:tc>
          <w:tcPr>
            <w:tcW w:w="1223" w:type="dxa"/>
          </w:tcPr>
          <w:p w:rsidR="009049E9" w:rsidRPr="00C9589C" w:rsidRDefault="009049E9" w:rsidP="00070720">
            <w:pPr>
              <w:widowControl w:val="0"/>
              <w:autoSpaceDE w:val="0"/>
              <w:autoSpaceDN w:val="0"/>
              <w:adjustRightInd w:val="0"/>
              <w:rPr>
                <w:rFonts w:ascii="Arial" w:eastAsiaTheme="minorEastAsia" w:hAnsi="Arial" w:cs="Arial"/>
                <w:color w:val="000000"/>
                <w:sz w:val="24"/>
                <w:szCs w:val="24"/>
                <w:lang w:val="es-ES"/>
              </w:rPr>
            </w:pPr>
            <w:r w:rsidRPr="00C9589C">
              <w:rPr>
                <w:rFonts w:ascii="Arial" w:eastAsiaTheme="minorEastAsia" w:hAnsi="Arial" w:cs="Arial"/>
                <w:color w:val="000000"/>
                <w:sz w:val="24"/>
                <w:szCs w:val="24"/>
                <w:lang w:val="es-ES"/>
              </w:rPr>
              <w:t>7.886</w:t>
            </w:r>
          </w:p>
        </w:tc>
      </w:tr>
    </w:tbl>
    <w:p w:rsidR="009049E9" w:rsidRPr="00C9589C" w:rsidRDefault="009049E9" w:rsidP="009049E9">
      <w:pPr>
        <w:shd w:val="clear" w:color="auto" w:fill="FFFFFF"/>
        <w:spacing w:line="235" w:lineRule="atLeast"/>
        <w:jc w:val="center"/>
        <w:textAlignment w:val="baseline"/>
        <w:rPr>
          <w:rFonts w:ascii="Arial" w:eastAsiaTheme="minorEastAsia" w:hAnsi="Arial" w:cs="Arial"/>
          <w:color w:val="000000"/>
          <w:sz w:val="24"/>
          <w:szCs w:val="24"/>
          <w:bdr w:val="none" w:sz="0" w:space="0" w:color="auto" w:frame="1"/>
          <w:lang w:val="es-ES_tradnl"/>
        </w:rPr>
      </w:pPr>
      <w:r w:rsidRPr="00C9589C">
        <w:rPr>
          <w:rFonts w:ascii="Arial" w:eastAsiaTheme="minorEastAsia" w:hAnsi="Arial" w:cs="Arial"/>
          <w:color w:val="000000"/>
          <w:sz w:val="24"/>
          <w:szCs w:val="24"/>
          <w:lang w:val="es-ES"/>
        </w:rPr>
        <w:t xml:space="preserve">Fuente: Oficina de Sistemas de la Corte Constitucional, enero 2019. Tomado de </w:t>
      </w:r>
      <w:r w:rsidRPr="00C9589C">
        <w:rPr>
          <w:rFonts w:ascii="Arial" w:eastAsiaTheme="minorEastAsia" w:hAnsi="Arial" w:cs="Arial"/>
          <w:color w:val="000000"/>
          <w:sz w:val="24"/>
          <w:szCs w:val="24"/>
          <w:bdr w:val="none" w:sz="0" w:space="0" w:color="auto" w:frame="1"/>
          <w:lang w:val="es-ES_tradnl"/>
        </w:rPr>
        <w:t>Consejo Superior de la Judicatura - Informe al Congreso de la República 2018</w:t>
      </w:r>
    </w:p>
    <w:p w:rsidR="009049E9" w:rsidRPr="00C9589C" w:rsidRDefault="009049E9" w:rsidP="009049E9">
      <w:pPr>
        <w:shd w:val="clear" w:color="auto" w:fill="FFFFFF"/>
        <w:spacing w:line="235" w:lineRule="atLeast"/>
        <w:jc w:val="center"/>
        <w:textAlignment w:val="baseline"/>
        <w:rPr>
          <w:rFonts w:ascii="Arial" w:eastAsiaTheme="minorEastAsia" w:hAnsi="Arial" w:cs="Arial"/>
          <w:color w:val="000000"/>
          <w:sz w:val="24"/>
          <w:szCs w:val="24"/>
          <w:bdr w:val="none" w:sz="0" w:space="0" w:color="auto" w:frame="1"/>
          <w:lang w:val="es-ES_tradnl"/>
        </w:rPr>
      </w:pPr>
    </w:p>
    <w:p w:rsidR="009049E9" w:rsidRPr="00C9589C" w:rsidRDefault="009049E9" w:rsidP="009049E9">
      <w:pPr>
        <w:shd w:val="clear" w:color="auto" w:fill="FFFFFF"/>
        <w:spacing w:line="235" w:lineRule="atLeast"/>
        <w:jc w:val="both"/>
        <w:textAlignment w:val="baseline"/>
        <w:rPr>
          <w:rFonts w:ascii="Arial" w:eastAsiaTheme="minorEastAsia" w:hAnsi="Arial" w:cs="Arial"/>
          <w:color w:val="000000"/>
          <w:sz w:val="24"/>
          <w:szCs w:val="24"/>
          <w:bdr w:val="none" w:sz="0" w:space="0" w:color="auto" w:frame="1"/>
          <w:lang w:val="es-ES_tradnl"/>
        </w:rPr>
      </w:pPr>
      <w:r w:rsidRPr="00C9589C">
        <w:rPr>
          <w:rFonts w:ascii="Arial" w:eastAsiaTheme="minorEastAsia" w:hAnsi="Arial" w:cs="Arial"/>
          <w:color w:val="000000"/>
          <w:sz w:val="24"/>
          <w:szCs w:val="24"/>
          <w:bdr w:val="none" w:sz="0" w:space="0" w:color="auto" w:frame="1"/>
          <w:lang w:val="es-ES_tradnl"/>
        </w:rPr>
        <w:t>A su vez, de acuerdo con el mismo informe, los derechos más invocados en 2018 fueron:</w:t>
      </w:r>
    </w:p>
    <w:p w:rsidR="009049E9" w:rsidRPr="00C9589C" w:rsidRDefault="009049E9" w:rsidP="009049E9">
      <w:pPr>
        <w:shd w:val="clear" w:color="auto" w:fill="FFFFFF"/>
        <w:spacing w:line="235" w:lineRule="atLeast"/>
        <w:jc w:val="center"/>
        <w:textAlignment w:val="baseline"/>
        <w:rPr>
          <w:rFonts w:ascii="Arial" w:eastAsiaTheme="minorEastAsia" w:hAnsi="Arial" w:cs="Arial"/>
          <w:sz w:val="24"/>
          <w:szCs w:val="24"/>
          <w:lang w:val="es-ES"/>
        </w:rPr>
      </w:pPr>
    </w:p>
    <w:p w:rsidR="009049E9" w:rsidRPr="00C9589C" w:rsidRDefault="009049E9" w:rsidP="009049E9">
      <w:pPr>
        <w:shd w:val="clear" w:color="auto" w:fill="FFFFFF"/>
        <w:spacing w:line="235" w:lineRule="atLeast"/>
        <w:jc w:val="center"/>
        <w:textAlignment w:val="baseline"/>
        <w:rPr>
          <w:rFonts w:ascii="Arial" w:eastAsiaTheme="minorEastAsia" w:hAnsi="Arial" w:cs="Arial"/>
          <w:b/>
          <w:color w:val="000000"/>
          <w:sz w:val="24"/>
          <w:szCs w:val="24"/>
          <w:bdr w:val="none" w:sz="0" w:space="0" w:color="auto" w:frame="1"/>
          <w:lang w:val="es-ES_tradnl"/>
        </w:rPr>
      </w:pPr>
      <w:r w:rsidRPr="00C9589C">
        <w:rPr>
          <w:rFonts w:ascii="Arial" w:eastAsiaTheme="minorEastAsia" w:hAnsi="Arial" w:cs="Arial"/>
          <w:b/>
          <w:color w:val="000000"/>
          <w:sz w:val="24"/>
          <w:szCs w:val="24"/>
          <w:bdr w:val="none" w:sz="0" w:space="0" w:color="auto" w:frame="1"/>
          <w:lang w:val="es-ES_tradnl"/>
        </w:rPr>
        <w:t>Tabla 2: Derechos cuya protección se invocó en 2018</w:t>
      </w:r>
    </w:p>
    <w:p w:rsidR="009049E9" w:rsidRPr="00C9589C" w:rsidRDefault="009049E9" w:rsidP="009049E9">
      <w:pPr>
        <w:shd w:val="clear" w:color="auto" w:fill="FFFFFF"/>
        <w:spacing w:line="235" w:lineRule="atLeast"/>
        <w:jc w:val="center"/>
        <w:textAlignment w:val="baseline"/>
        <w:rPr>
          <w:rFonts w:ascii="Arial" w:eastAsiaTheme="minorEastAsia" w:hAnsi="Arial" w:cs="Arial"/>
          <w:b/>
          <w:color w:val="000000"/>
          <w:sz w:val="24"/>
          <w:szCs w:val="24"/>
          <w:bdr w:val="none" w:sz="0" w:space="0" w:color="auto" w:frame="1"/>
          <w:lang w:val="es-ES_tradnl"/>
        </w:rPr>
      </w:pPr>
    </w:p>
    <w:tbl>
      <w:tblPr>
        <w:tblW w:w="0" w:type="auto"/>
        <w:jc w:val="center"/>
        <w:shd w:val="clear" w:color="auto" w:fill="FFFFFF"/>
        <w:tblCellMar>
          <w:left w:w="0" w:type="dxa"/>
          <w:right w:w="0" w:type="dxa"/>
        </w:tblCellMar>
        <w:tblLook w:val="04A0" w:firstRow="1" w:lastRow="0" w:firstColumn="1" w:lastColumn="0" w:noHBand="0" w:noVBand="1"/>
      </w:tblPr>
      <w:tblGrid>
        <w:gridCol w:w="3085"/>
        <w:gridCol w:w="1364"/>
      </w:tblGrid>
      <w:tr w:rsidR="009049E9" w:rsidRPr="00C9589C" w:rsidTr="00070720">
        <w:trPr>
          <w:jc w:val="center"/>
        </w:trPr>
        <w:tc>
          <w:tcPr>
            <w:tcW w:w="0" w:type="auto"/>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bottom"/>
            <w:hideMark/>
          </w:tcPr>
          <w:p w:rsidR="009049E9" w:rsidRPr="00C9589C" w:rsidRDefault="009049E9" w:rsidP="00070720">
            <w:pPr>
              <w:jc w:val="center"/>
              <w:textAlignment w:val="baseline"/>
              <w:rPr>
                <w:rFonts w:ascii="Arial" w:eastAsiaTheme="minorEastAsia" w:hAnsi="Arial" w:cs="Arial"/>
                <w:sz w:val="24"/>
                <w:szCs w:val="24"/>
                <w:lang w:val="es-ES_tradnl"/>
              </w:rPr>
            </w:pPr>
            <w:r w:rsidRPr="00C9589C">
              <w:rPr>
                <w:rFonts w:ascii="Arial" w:eastAsiaTheme="minorEastAsia" w:hAnsi="Arial" w:cs="Arial"/>
                <w:sz w:val="24"/>
                <w:szCs w:val="24"/>
                <w:lang w:val="es-ES_tradnl"/>
              </w:rPr>
              <w:t>Tipo de derecho vulnerado</w:t>
            </w:r>
          </w:p>
        </w:tc>
        <w:tc>
          <w:tcPr>
            <w:tcW w:w="0" w:type="auto"/>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bottom"/>
            <w:hideMark/>
          </w:tcPr>
          <w:p w:rsidR="009049E9" w:rsidRPr="00C9589C" w:rsidRDefault="009049E9" w:rsidP="00070720">
            <w:pPr>
              <w:jc w:val="center"/>
              <w:textAlignment w:val="baseline"/>
              <w:rPr>
                <w:rFonts w:ascii="Arial" w:eastAsiaTheme="minorEastAsia" w:hAnsi="Arial" w:cs="Arial"/>
                <w:color w:val="555555"/>
                <w:sz w:val="24"/>
                <w:szCs w:val="24"/>
                <w:lang w:val="es-ES_tradnl"/>
              </w:rPr>
            </w:pPr>
            <w:r w:rsidRPr="00C9589C">
              <w:rPr>
                <w:rFonts w:ascii="Arial" w:eastAsiaTheme="minorEastAsia" w:hAnsi="Arial" w:cs="Arial"/>
                <w:bCs/>
                <w:color w:val="000000"/>
                <w:sz w:val="24"/>
                <w:szCs w:val="24"/>
                <w:bdr w:val="none" w:sz="0" w:space="0" w:color="auto" w:frame="1"/>
                <w:lang w:val="es-ES_tradnl"/>
              </w:rPr>
              <w:t>Porcentaje</w:t>
            </w:r>
          </w:p>
        </w:tc>
      </w:tr>
      <w:tr w:rsidR="009049E9" w:rsidRPr="00C9589C" w:rsidTr="0007072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049E9" w:rsidRPr="00C9589C" w:rsidRDefault="009049E9" w:rsidP="00070720">
            <w:pPr>
              <w:jc w:val="center"/>
              <w:textAlignment w:val="baseline"/>
              <w:rPr>
                <w:rFonts w:ascii="Arial" w:eastAsiaTheme="minorEastAsia" w:hAnsi="Arial" w:cs="Arial"/>
                <w:color w:val="555555"/>
                <w:sz w:val="24"/>
                <w:szCs w:val="24"/>
                <w:lang w:val="es-ES_tradnl"/>
              </w:rPr>
            </w:pPr>
            <w:r w:rsidRPr="00C9589C">
              <w:rPr>
                <w:rFonts w:ascii="Arial" w:eastAsiaTheme="minorEastAsia" w:hAnsi="Arial" w:cs="Arial"/>
                <w:color w:val="000000"/>
                <w:sz w:val="24"/>
                <w:szCs w:val="24"/>
                <w:bdr w:val="none" w:sz="0" w:space="0" w:color="auto" w:frame="1"/>
                <w:lang w:val="es-ES_tradnl"/>
              </w:rPr>
              <w:t>Derecho de petición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49E9" w:rsidRPr="00C9589C" w:rsidRDefault="009049E9" w:rsidP="00070720">
            <w:pPr>
              <w:jc w:val="center"/>
              <w:textAlignment w:val="baseline"/>
              <w:rPr>
                <w:rFonts w:ascii="Arial" w:eastAsiaTheme="minorEastAsia" w:hAnsi="Arial" w:cs="Arial"/>
                <w:color w:val="555555"/>
                <w:sz w:val="24"/>
                <w:szCs w:val="24"/>
                <w:lang w:val="es-ES_tradnl"/>
              </w:rPr>
            </w:pPr>
            <w:r w:rsidRPr="00C9589C">
              <w:rPr>
                <w:rFonts w:ascii="Arial" w:eastAsiaTheme="minorEastAsia" w:hAnsi="Arial" w:cs="Arial"/>
                <w:color w:val="000000"/>
                <w:sz w:val="24"/>
                <w:szCs w:val="24"/>
                <w:bdr w:val="none" w:sz="0" w:space="0" w:color="auto" w:frame="1"/>
                <w:lang w:val="es-ES_tradnl"/>
              </w:rPr>
              <w:t>34.9%</w:t>
            </w:r>
          </w:p>
        </w:tc>
      </w:tr>
      <w:tr w:rsidR="009049E9" w:rsidRPr="00C9589C" w:rsidTr="0007072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049E9" w:rsidRPr="00C9589C" w:rsidRDefault="009049E9" w:rsidP="00070720">
            <w:pPr>
              <w:jc w:val="center"/>
              <w:textAlignment w:val="baseline"/>
              <w:rPr>
                <w:rFonts w:ascii="Arial" w:eastAsiaTheme="minorEastAsia" w:hAnsi="Arial" w:cs="Arial"/>
                <w:color w:val="555555"/>
                <w:sz w:val="24"/>
                <w:szCs w:val="24"/>
                <w:lang w:val="es-ES_tradnl"/>
              </w:rPr>
            </w:pPr>
            <w:r w:rsidRPr="00C9589C">
              <w:rPr>
                <w:rFonts w:ascii="Arial" w:eastAsiaTheme="minorEastAsia" w:hAnsi="Arial" w:cs="Arial"/>
                <w:color w:val="000000"/>
                <w:sz w:val="24"/>
                <w:szCs w:val="24"/>
                <w:bdr w:val="none" w:sz="0" w:space="0" w:color="auto" w:frame="1"/>
                <w:lang w:val="es-ES_tradnl"/>
              </w:rPr>
              <w:t>Derecho a la salud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49E9" w:rsidRPr="00C9589C" w:rsidRDefault="009049E9" w:rsidP="00070720">
            <w:pPr>
              <w:jc w:val="center"/>
              <w:textAlignment w:val="baseline"/>
              <w:rPr>
                <w:rFonts w:ascii="Arial" w:eastAsiaTheme="minorEastAsia" w:hAnsi="Arial" w:cs="Arial"/>
                <w:color w:val="555555"/>
                <w:sz w:val="24"/>
                <w:szCs w:val="24"/>
                <w:lang w:val="es-ES_tradnl"/>
              </w:rPr>
            </w:pPr>
            <w:r w:rsidRPr="00C9589C">
              <w:rPr>
                <w:rFonts w:ascii="Arial" w:eastAsiaTheme="minorEastAsia" w:hAnsi="Arial" w:cs="Arial"/>
                <w:color w:val="000000"/>
                <w:sz w:val="24"/>
                <w:szCs w:val="24"/>
                <w:bdr w:val="none" w:sz="0" w:space="0" w:color="auto" w:frame="1"/>
                <w:lang w:val="es-ES_tradnl"/>
              </w:rPr>
              <w:t>33.2%</w:t>
            </w:r>
          </w:p>
        </w:tc>
      </w:tr>
      <w:tr w:rsidR="009049E9" w:rsidRPr="00C9589C" w:rsidTr="0007072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049E9" w:rsidRPr="00C9589C" w:rsidRDefault="009049E9" w:rsidP="00070720">
            <w:pPr>
              <w:jc w:val="center"/>
              <w:textAlignment w:val="baseline"/>
              <w:rPr>
                <w:rFonts w:ascii="Arial" w:eastAsiaTheme="minorEastAsia" w:hAnsi="Arial" w:cs="Arial"/>
                <w:color w:val="555555"/>
                <w:sz w:val="24"/>
                <w:szCs w:val="24"/>
                <w:lang w:val="es-ES_tradnl"/>
              </w:rPr>
            </w:pPr>
            <w:r w:rsidRPr="00C9589C">
              <w:rPr>
                <w:rFonts w:ascii="Arial" w:eastAsiaTheme="minorEastAsia" w:hAnsi="Arial" w:cs="Arial"/>
                <w:color w:val="000000"/>
                <w:sz w:val="24"/>
                <w:szCs w:val="24"/>
                <w:bdr w:val="none" w:sz="0" w:space="0" w:color="auto" w:frame="1"/>
                <w:lang w:val="es-ES_tradnl"/>
              </w:rPr>
              <w:t>Derecho al debido proceso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49E9" w:rsidRPr="00C9589C" w:rsidRDefault="009049E9" w:rsidP="00070720">
            <w:pPr>
              <w:jc w:val="center"/>
              <w:textAlignment w:val="baseline"/>
              <w:rPr>
                <w:rFonts w:ascii="Arial" w:eastAsiaTheme="minorEastAsia" w:hAnsi="Arial" w:cs="Arial"/>
                <w:color w:val="555555"/>
                <w:sz w:val="24"/>
                <w:szCs w:val="24"/>
                <w:lang w:val="es-ES_tradnl"/>
              </w:rPr>
            </w:pPr>
            <w:r w:rsidRPr="00C9589C">
              <w:rPr>
                <w:rFonts w:ascii="Arial" w:eastAsiaTheme="minorEastAsia" w:hAnsi="Arial" w:cs="Arial"/>
                <w:color w:val="000000"/>
                <w:sz w:val="24"/>
                <w:szCs w:val="24"/>
                <w:bdr w:val="none" w:sz="0" w:space="0" w:color="auto" w:frame="1"/>
                <w:lang w:val="es-ES_tradnl"/>
              </w:rPr>
              <w:t>12.7%</w:t>
            </w:r>
          </w:p>
        </w:tc>
      </w:tr>
      <w:tr w:rsidR="009049E9" w:rsidRPr="00C9589C" w:rsidTr="00070720">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049E9" w:rsidRPr="00C9589C" w:rsidRDefault="009049E9" w:rsidP="00070720">
            <w:pPr>
              <w:jc w:val="center"/>
              <w:textAlignment w:val="baseline"/>
              <w:rPr>
                <w:rFonts w:ascii="Arial" w:eastAsiaTheme="minorEastAsia" w:hAnsi="Arial" w:cs="Arial"/>
                <w:color w:val="555555"/>
                <w:sz w:val="24"/>
                <w:szCs w:val="24"/>
                <w:lang w:val="es-ES_tradnl"/>
              </w:rPr>
            </w:pPr>
            <w:r w:rsidRPr="00C9589C">
              <w:rPr>
                <w:rFonts w:ascii="Arial" w:eastAsiaTheme="minorEastAsia" w:hAnsi="Arial" w:cs="Arial"/>
                <w:color w:val="000000"/>
                <w:sz w:val="24"/>
                <w:szCs w:val="24"/>
                <w:bdr w:val="none" w:sz="0" w:space="0" w:color="auto" w:frame="1"/>
                <w:lang w:val="es-ES_tradnl"/>
              </w:rPr>
              <w:t>Derecho al mínimo vital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49E9" w:rsidRPr="00C9589C" w:rsidRDefault="009049E9" w:rsidP="00070720">
            <w:pPr>
              <w:jc w:val="center"/>
              <w:textAlignment w:val="baseline"/>
              <w:rPr>
                <w:rFonts w:ascii="Arial" w:eastAsiaTheme="minorEastAsia" w:hAnsi="Arial" w:cs="Arial"/>
                <w:color w:val="555555"/>
                <w:sz w:val="24"/>
                <w:szCs w:val="24"/>
                <w:lang w:val="es-ES_tradnl"/>
              </w:rPr>
            </w:pPr>
            <w:r w:rsidRPr="00C9589C">
              <w:rPr>
                <w:rFonts w:ascii="Arial" w:eastAsiaTheme="minorEastAsia" w:hAnsi="Arial" w:cs="Arial"/>
                <w:color w:val="000000"/>
                <w:sz w:val="24"/>
                <w:szCs w:val="24"/>
                <w:bdr w:val="none" w:sz="0" w:space="0" w:color="auto" w:frame="1"/>
                <w:lang w:val="es-ES_tradnl"/>
              </w:rPr>
              <w:t>6.2%</w:t>
            </w:r>
          </w:p>
        </w:tc>
      </w:tr>
    </w:tbl>
    <w:p w:rsidR="009049E9" w:rsidRPr="00C9589C" w:rsidRDefault="009049E9" w:rsidP="009049E9">
      <w:pPr>
        <w:shd w:val="clear" w:color="auto" w:fill="FFFFFF"/>
        <w:spacing w:line="235" w:lineRule="atLeast"/>
        <w:jc w:val="center"/>
        <w:textAlignment w:val="baseline"/>
        <w:rPr>
          <w:rFonts w:ascii="Arial" w:eastAsiaTheme="minorEastAsia" w:hAnsi="Arial" w:cs="Arial"/>
          <w:color w:val="000000"/>
          <w:sz w:val="24"/>
          <w:szCs w:val="24"/>
          <w:bdr w:val="none" w:sz="0" w:space="0" w:color="auto" w:frame="1"/>
          <w:lang w:val="es-ES_tradnl"/>
        </w:rPr>
      </w:pPr>
      <w:r w:rsidRPr="00C9589C">
        <w:rPr>
          <w:rFonts w:ascii="Arial" w:eastAsiaTheme="minorEastAsia" w:hAnsi="Arial" w:cs="Arial"/>
          <w:color w:val="000000"/>
          <w:sz w:val="24"/>
          <w:szCs w:val="24"/>
          <w:bdr w:val="none" w:sz="0" w:space="0" w:color="auto" w:frame="1"/>
          <w:lang w:val="es-ES_tradnl"/>
        </w:rPr>
        <w:t>Fuente: Consejo Superior de la Judicatura - Informe al Congreso de la República 2018</w:t>
      </w:r>
    </w:p>
    <w:p w:rsidR="009049E9" w:rsidRPr="00C9589C" w:rsidRDefault="009049E9" w:rsidP="009049E9">
      <w:pPr>
        <w:shd w:val="clear" w:color="auto" w:fill="FFFFFF"/>
        <w:spacing w:line="235" w:lineRule="atLeast"/>
        <w:jc w:val="center"/>
        <w:textAlignment w:val="baseline"/>
        <w:rPr>
          <w:rFonts w:ascii="Arial" w:eastAsiaTheme="minorEastAsia" w:hAnsi="Arial" w:cs="Arial"/>
          <w:color w:val="555555"/>
          <w:sz w:val="24"/>
          <w:szCs w:val="24"/>
          <w:lang w:val="es-ES_tradnl"/>
        </w:rPr>
      </w:pPr>
    </w:p>
    <w:p w:rsidR="009049E9" w:rsidRPr="00C9589C" w:rsidRDefault="00EC5EE2" w:rsidP="009049E9">
      <w:pPr>
        <w:shd w:val="clear" w:color="auto" w:fill="FFFFFF"/>
        <w:spacing w:line="235" w:lineRule="atLeast"/>
        <w:jc w:val="both"/>
        <w:textAlignment w:val="baseline"/>
        <w:rPr>
          <w:rFonts w:ascii="Arial" w:eastAsiaTheme="minorEastAsia" w:hAnsi="Arial" w:cs="Arial"/>
          <w:color w:val="000000"/>
          <w:sz w:val="24"/>
          <w:szCs w:val="24"/>
          <w:bdr w:val="none" w:sz="0" w:space="0" w:color="auto" w:frame="1"/>
          <w:lang w:val="es-ES_tradnl"/>
        </w:rPr>
      </w:pPr>
      <w:r w:rsidRPr="00C9589C">
        <w:rPr>
          <w:rFonts w:ascii="Arial" w:eastAsiaTheme="minorEastAsia" w:hAnsi="Arial" w:cs="Arial"/>
          <w:color w:val="000000"/>
          <w:sz w:val="24"/>
          <w:szCs w:val="24"/>
          <w:bdr w:val="none" w:sz="0" w:space="0" w:color="auto" w:frame="1"/>
          <w:lang w:val="es-ES_tradnl"/>
        </w:rPr>
        <w:t>En este sentido</w:t>
      </w:r>
      <w:r w:rsidR="009049E9" w:rsidRPr="00C9589C">
        <w:rPr>
          <w:rFonts w:ascii="Arial" w:eastAsiaTheme="minorEastAsia" w:hAnsi="Arial" w:cs="Arial"/>
          <w:color w:val="000000"/>
          <w:sz w:val="24"/>
          <w:szCs w:val="24"/>
          <w:bdr w:val="none" w:sz="0" w:space="0" w:color="auto" w:frame="1"/>
          <w:lang w:val="es-ES_tradnl"/>
        </w:rPr>
        <w:t>, según el informe de la Defensoría del Pueblo, en 2018, los principales derechos cuya protección se invocó fueron, en su orden: (i) el derecho de petición; (ii) el derecho a la salud; (iii) el derecho al debido proceso; (iv) el derecho al mínimo vital, y (v) el derecho a la ayuda humanitaria</w:t>
      </w:r>
      <w:r w:rsidR="009049E9" w:rsidRPr="00C9589C">
        <w:rPr>
          <w:rStyle w:val="Refdenotaalpie"/>
          <w:rFonts w:ascii="Arial" w:eastAsiaTheme="minorEastAsia" w:hAnsi="Arial" w:cs="Arial"/>
          <w:color w:val="000000"/>
          <w:sz w:val="24"/>
          <w:szCs w:val="24"/>
          <w:bdr w:val="none" w:sz="0" w:space="0" w:color="auto" w:frame="1"/>
          <w:lang w:val="es-ES_tradnl"/>
        </w:rPr>
        <w:footnoteReference w:id="6"/>
      </w:r>
      <w:r w:rsidR="009049E9" w:rsidRPr="00C9589C">
        <w:rPr>
          <w:rFonts w:ascii="Arial" w:eastAsiaTheme="minorEastAsia" w:hAnsi="Arial" w:cs="Arial"/>
          <w:color w:val="000000"/>
          <w:sz w:val="24"/>
          <w:szCs w:val="24"/>
          <w:bdr w:val="none" w:sz="0" w:space="0" w:color="auto" w:frame="1"/>
          <w:lang w:val="es-ES_tradnl"/>
        </w:rPr>
        <w:t xml:space="preserve">. </w:t>
      </w:r>
    </w:p>
    <w:p w:rsidR="009049E9" w:rsidRPr="00C9589C" w:rsidRDefault="00EC5EE2" w:rsidP="00EC5EE2">
      <w:pPr>
        <w:widowControl w:val="0"/>
        <w:autoSpaceDE w:val="0"/>
        <w:autoSpaceDN w:val="0"/>
        <w:adjustRightInd w:val="0"/>
        <w:jc w:val="both"/>
        <w:rPr>
          <w:rFonts w:ascii="Arial" w:hAnsi="Arial" w:cs="Arial"/>
          <w:sz w:val="24"/>
          <w:szCs w:val="24"/>
          <w:lang w:val="es-ES"/>
        </w:rPr>
      </w:pPr>
      <w:r w:rsidRPr="00C9589C">
        <w:rPr>
          <w:rFonts w:ascii="Arial" w:hAnsi="Arial" w:cs="Arial"/>
          <w:sz w:val="24"/>
          <w:szCs w:val="24"/>
          <w:lang w:val="es-ES"/>
        </w:rPr>
        <w:t xml:space="preserve">El </w:t>
      </w:r>
      <w:r w:rsidR="009049E9" w:rsidRPr="00C9589C">
        <w:rPr>
          <w:rFonts w:ascii="Arial" w:hAnsi="Arial" w:cs="Arial"/>
          <w:sz w:val="24"/>
          <w:szCs w:val="24"/>
          <w:lang w:val="es-ES"/>
        </w:rPr>
        <w:t xml:space="preserve"> recientemente en el Informe de la Rama Judicial presentado al Congreso de la República (2019), se afirma que la acción de tutela representa el 27% del total de demandas presentadas por los colombianos. Ese mismo informe señala que entre 1997 y 2019, los ciudadanos presentaron 10.232.166 acciones de tutela en todo el territorio nacional. Cada juez pasó de gestionar 11 tutelas en el año 1997 a 141 en el año 2019. Se agrega, qué en los últimos 4 años, los derechos más tutelados fueron el derecho de petición y el derecho a la salud, manteniendo las cifras mencionadas previamente frente al año 2018.</w:t>
      </w:r>
    </w:p>
    <w:p w:rsidR="009049E9" w:rsidRPr="00C9589C" w:rsidRDefault="009049E9" w:rsidP="009049E9">
      <w:pPr>
        <w:widowControl w:val="0"/>
        <w:autoSpaceDE w:val="0"/>
        <w:autoSpaceDN w:val="0"/>
        <w:adjustRightInd w:val="0"/>
        <w:jc w:val="both"/>
        <w:rPr>
          <w:rFonts w:ascii="Arial" w:hAnsi="Arial" w:cs="Arial"/>
          <w:sz w:val="24"/>
          <w:szCs w:val="24"/>
          <w:lang w:val="es-ES"/>
        </w:rPr>
      </w:pPr>
    </w:p>
    <w:p w:rsidR="009049E9" w:rsidRPr="00C9589C" w:rsidRDefault="009049E9" w:rsidP="009049E9">
      <w:pPr>
        <w:widowControl w:val="0"/>
        <w:autoSpaceDE w:val="0"/>
        <w:autoSpaceDN w:val="0"/>
        <w:adjustRightInd w:val="0"/>
        <w:jc w:val="both"/>
        <w:rPr>
          <w:rFonts w:ascii="Arial" w:hAnsi="Arial" w:cs="Arial"/>
          <w:sz w:val="24"/>
          <w:szCs w:val="24"/>
          <w:lang w:val="es-ES"/>
        </w:rPr>
      </w:pPr>
      <w:r w:rsidRPr="00C9589C">
        <w:rPr>
          <w:rFonts w:ascii="Arial" w:hAnsi="Arial" w:cs="Arial"/>
          <w:sz w:val="24"/>
          <w:szCs w:val="24"/>
          <w:lang w:val="es-ES"/>
        </w:rPr>
        <w:t xml:space="preserve">En cuanto a las cifras del sentido de la decisión, estas dejan ver, por ejemplo, que frente al derecho a la salud, uno de los más vulnerados, se concedió el amparo en </w:t>
      </w:r>
      <w:r w:rsidRPr="00C9589C">
        <w:rPr>
          <w:rFonts w:ascii="Arial" w:hAnsi="Arial" w:cs="Arial"/>
          <w:sz w:val="24"/>
          <w:szCs w:val="24"/>
          <w:lang w:val="es-ES"/>
        </w:rPr>
        <w:lastRenderedPageBreak/>
        <w:t xml:space="preserve">el 68% de los casos, lo que muestra la inmensa vulneración de este derecho en Colombia.  </w:t>
      </w:r>
    </w:p>
    <w:p w:rsidR="009049E9" w:rsidRPr="00C9589C" w:rsidRDefault="009049E9" w:rsidP="009049E9">
      <w:pPr>
        <w:widowControl w:val="0"/>
        <w:autoSpaceDE w:val="0"/>
        <w:autoSpaceDN w:val="0"/>
        <w:adjustRightInd w:val="0"/>
        <w:jc w:val="both"/>
        <w:rPr>
          <w:rFonts w:ascii="Arial" w:hAnsi="Arial" w:cs="Arial"/>
          <w:sz w:val="24"/>
          <w:szCs w:val="24"/>
        </w:rPr>
      </w:pPr>
    </w:p>
    <w:p w:rsidR="009049E9" w:rsidRPr="00C9589C" w:rsidRDefault="009049E9" w:rsidP="009049E9">
      <w:pPr>
        <w:widowControl w:val="0"/>
        <w:autoSpaceDE w:val="0"/>
        <w:autoSpaceDN w:val="0"/>
        <w:adjustRightInd w:val="0"/>
        <w:jc w:val="both"/>
        <w:rPr>
          <w:rFonts w:ascii="Arial" w:hAnsi="Arial" w:cs="Arial"/>
          <w:sz w:val="24"/>
          <w:szCs w:val="24"/>
          <w:lang w:val="es-ES"/>
        </w:rPr>
      </w:pPr>
      <w:r w:rsidRPr="00C9589C">
        <w:rPr>
          <w:rFonts w:ascii="Arial" w:hAnsi="Arial" w:cs="Arial"/>
          <w:sz w:val="24"/>
          <w:szCs w:val="24"/>
          <w:lang w:val="es-ES"/>
        </w:rPr>
        <w:t>Adicionalmente según cifras de la Corte Constitucional</w:t>
      </w:r>
      <w:r w:rsidRPr="00C9589C">
        <w:rPr>
          <w:rStyle w:val="Refdenotaalpie"/>
          <w:rFonts w:ascii="Arial" w:hAnsi="Arial" w:cs="Arial"/>
          <w:sz w:val="24"/>
          <w:szCs w:val="24"/>
          <w:lang w:val="es-ES"/>
        </w:rPr>
        <w:footnoteReference w:id="7"/>
      </w:r>
      <w:r w:rsidRPr="00C9589C">
        <w:rPr>
          <w:rFonts w:ascii="Arial" w:hAnsi="Arial" w:cs="Arial"/>
          <w:sz w:val="24"/>
          <w:szCs w:val="24"/>
          <w:lang w:val="es-ES"/>
        </w:rPr>
        <w:t>, de las 280.159 tutelas recibidas por la Corte Constitucional en los primeros cinco meses del año 2019, el 55,5% (155.490) fueron concedidas en primera instancia, el 2,4% (6.710) fueron concedidas parcialmente, el 38,6% fueron negadas y el 3,5% rechazadas. Esto significa que cerca de 6 de cada 10 tutelas fueron concedidas en primera instancia.</w:t>
      </w:r>
    </w:p>
    <w:p w:rsidR="009049E9" w:rsidRPr="00C9589C" w:rsidRDefault="009049E9" w:rsidP="009049E9">
      <w:pPr>
        <w:widowControl w:val="0"/>
        <w:autoSpaceDE w:val="0"/>
        <w:autoSpaceDN w:val="0"/>
        <w:adjustRightInd w:val="0"/>
        <w:jc w:val="both"/>
        <w:rPr>
          <w:rFonts w:ascii="Arial" w:hAnsi="Arial" w:cs="Arial"/>
          <w:sz w:val="24"/>
          <w:szCs w:val="24"/>
          <w:lang w:val="es-ES"/>
        </w:rPr>
      </w:pPr>
    </w:p>
    <w:p w:rsidR="009049E9" w:rsidRPr="00C9589C" w:rsidRDefault="009049E9" w:rsidP="009049E9">
      <w:pPr>
        <w:widowControl w:val="0"/>
        <w:autoSpaceDE w:val="0"/>
        <w:autoSpaceDN w:val="0"/>
        <w:adjustRightInd w:val="0"/>
        <w:jc w:val="both"/>
        <w:rPr>
          <w:rFonts w:ascii="Arial" w:hAnsi="Arial" w:cs="Arial"/>
          <w:sz w:val="24"/>
          <w:szCs w:val="24"/>
          <w:lang w:val="es-ES"/>
        </w:rPr>
      </w:pPr>
      <w:r w:rsidRPr="00C9589C">
        <w:rPr>
          <w:rFonts w:ascii="Arial" w:hAnsi="Arial" w:cs="Arial"/>
          <w:sz w:val="24"/>
          <w:szCs w:val="24"/>
          <w:lang w:val="es-ES"/>
        </w:rPr>
        <w:t>En ese mismo periodo, se determinó que los 10 derechos más demandados, que abarcan casi el 95% del total de reclamaciones, son: el derecho de petición (34,1%), el derecho a la salud (29,9%), al debido proceso (11,1%), al mínimo vital (5,8%), a la ayuda humanitaria (3,9%), a la seguridad social (3,2%), a la vida (2,3%), a la estabilidad laboral reforzada (1,6%), al trabajo (1,3%) y a la reparación a población víctima de desplazamiento (1,1%)</w:t>
      </w:r>
    </w:p>
    <w:p w:rsidR="009049E9" w:rsidRPr="00C9589C" w:rsidRDefault="009049E9" w:rsidP="009049E9">
      <w:pPr>
        <w:widowControl w:val="0"/>
        <w:autoSpaceDE w:val="0"/>
        <w:autoSpaceDN w:val="0"/>
        <w:adjustRightInd w:val="0"/>
        <w:jc w:val="both"/>
        <w:rPr>
          <w:rFonts w:ascii="Arial" w:hAnsi="Arial" w:cs="Arial"/>
          <w:sz w:val="24"/>
          <w:szCs w:val="24"/>
          <w:lang w:val="es-ES"/>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Los datos anteriores permiten concluir que la acción de tutela se ha desnaturalizado porque (i) en lugar de ser complementaria del sistema vigente de legalidad y constitucionalidad, ha sido aprovechada por ciertos actores sociales (p. ej. EPSs o Aseguradoras de Pensiones) para abstenerse de cumplir sus obligaciones mientras no se lo ordene en concreto un fallo de tutela; (ii) por lo anterior, la acción ya no es subsidiaria y residual, sino que se ha convertido en la única opción del ciudadano para conseguir la realización de sus derechos fundamentales, y (iii) la renuencia sistemática de las entidades a cumplir con sus obligaciones ha inducido a los ciudadanos a emplear insistentemente la tutela para hacer valer sus derechos.</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 xml:space="preserve">En la práctica, el régimen de la acción de tutela mantiene una rendija que ha garantizado el éxito de una perversa estrategia, en virtud de la cual algunas entidades deciden conculcar masiva y reiteradamente los derechos fundamentales, a sabiendas de que solo un escaso porcentaje de los afectados acuden a la acción de tutela y los demás se resignan a la insatisfacción de sus derechos. Con dicha maniobra los infractores aseguran una buena dosis de impunidad por su conducta violatoria de los derechos fundamentales. En otras palabras, gracias a que la ley omitió contemplar una sanción por la reincidencia en la violación de derechos fundamentales, se ha generado un ambiente de real impunidad que mueve a los </w:t>
      </w:r>
      <w:r w:rsidRPr="00C9589C">
        <w:rPr>
          <w:rFonts w:ascii="Arial" w:hAnsi="Arial" w:cs="Arial"/>
          <w:sz w:val="24"/>
          <w:szCs w:val="24"/>
        </w:rPr>
        <w:lastRenderedPageBreak/>
        <w:t>infractores a repetir la transgresión con la seguridad de obtener provecho de su conducta ilícita.</w:t>
      </w:r>
    </w:p>
    <w:p w:rsidR="009049E9" w:rsidRPr="00C9589C" w:rsidRDefault="009049E9" w:rsidP="009049E9">
      <w:pPr>
        <w:jc w:val="both"/>
        <w:rPr>
          <w:rFonts w:ascii="Arial" w:hAnsi="Arial" w:cs="Arial"/>
          <w:sz w:val="24"/>
          <w:szCs w:val="24"/>
        </w:rPr>
      </w:pPr>
    </w:p>
    <w:p w:rsidR="00EC5EE2" w:rsidRPr="00C9589C" w:rsidRDefault="00EC5EE2" w:rsidP="009049E9">
      <w:pPr>
        <w:jc w:val="both"/>
        <w:rPr>
          <w:rFonts w:ascii="Arial" w:hAnsi="Arial" w:cs="Arial"/>
          <w:sz w:val="24"/>
          <w:szCs w:val="24"/>
        </w:rPr>
      </w:pPr>
    </w:p>
    <w:p w:rsidR="00EC5EE2" w:rsidRPr="00C9589C" w:rsidRDefault="00EC5EE2"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Lo anterior es fácilmente constatable, con las cifras expuestas en párrafos anteriores. Por ejemplo, según los datos presentados por el Consejo Superior de la Judicatura, de las diez entidades más demandadas en procesos de tutela, siete fueron Empresas Promotoras de Salud. A su vez, de una muestra de casos de tutela presentados en el año 2018, en contra de las diez entidades más demandadas, 134.834, esto es, el 59%, eran contra EPS. Por si fuera poco, el derecho a la salud se llevó el podio del derecho más invocado por dos años consecutivos (2007 y 2008), y desde 2010 es el segundo derecho cuya protección se solicita con más frecuencia. Esto permite concluir que, sin importar el número de fallos de tutela en su contra, las EPS han persistido en la infracción del derecho a la salud de las personas, y lo mismo han hecho otras entidades.</w:t>
      </w:r>
    </w:p>
    <w:p w:rsidR="009049E9" w:rsidRPr="00C9589C" w:rsidRDefault="009049E9" w:rsidP="009049E9">
      <w:pPr>
        <w:jc w:val="both"/>
        <w:rPr>
          <w:rFonts w:ascii="Arial" w:hAnsi="Arial" w:cs="Arial"/>
          <w:sz w:val="24"/>
          <w:szCs w:val="24"/>
        </w:rPr>
      </w:pPr>
    </w:p>
    <w:p w:rsidR="009049E9" w:rsidRPr="00C9589C" w:rsidRDefault="009049E9" w:rsidP="009049E9">
      <w:pPr>
        <w:widowControl w:val="0"/>
        <w:autoSpaceDE w:val="0"/>
        <w:autoSpaceDN w:val="0"/>
        <w:adjustRightInd w:val="0"/>
        <w:jc w:val="both"/>
        <w:rPr>
          <w:rFonts w:ascii="Arial" w:hAnsi="Arial" w:cs="Arial"/>
          <w:color w:val="000000"/>
          <w:sz w:val="24"/>
          <w:szCs w:val="24"/>
          <w:lang w:val="es-ES"/>
        </w:rPr>
      </w:pPr>
      <w:r w:rsidRPr="00C9589C">
        <w:rPr>
          <w:rFonts w:ascii="Arial" w:hAnsi="Arial" w:cs="Arial"/>
          <w:color w:val="000000"/>
          <w:sz w:val="24"/>
          <w:szCs w:val="24"/>
          <w:lang w:val="es-ES"/>
        </w:rPr>
        <w:t>Esto es aún más grave si se tiene en cuenta que, según el último informe de la Defensoría sobre tutelas en salud, el porcentaje de favorabilidad en los fallos de tutela en Colombia en primera instancia es del 59.11%. Según el mencionado informe:</w:t>
      </w:r>
    </w:p>
    <w:p w:rsidR="009049E9" w:rsidRPr="00C9589C" w:rsidRDefault="009049E9" w:rsidP="009049E9">
      <w:pPr>
        <w:widowControl w:val="0"/>
        <w:autoSpaceDE w:val="0"/>
        <w:autoSpaceDN w:val="0"/>
        <w:adjustRightInd w:val="0"/>
        <w:jc w:val="both"/>
        <w:rPr>
          <w:rFonts w:ascii="Arial" w:hAnsi="Arial" w:cs="Arial"/>
          <w:color w:val="000000"/>
          <w:sz w:val="24"/>
          <w:szCs w:val="24"/>
          <w:lang w:val="es-ES"/>
        </w:rPr>
      </w:pPr>
    </w:p>
    <w:p w:rsidR="009049E9" w:rsidRPr="00C9589C" w:rsidRDefault="009049E9" w:rsidP="009049E9">
      <w:pPr>
        <w:widowControl w:val="0"/>
        <w:autoSpaceDE w:val="0"/>
        <w:autoSpaceDN w:val="0"/>
        <w:adjustRightInd w:val="0"/>
        <w:ind w:left="708"/>
        <w:jc w:val="both"/>
        <w:rPr>
          <w:rFonts w:ascii="Arial" w:hAnsi="Arial" w:cs="Arial"/>
          <w:sz w:val="24"/>
          <w:szCs w:val="24"/>
          <w:lang w:val="es-ES"/>
        </w:rPr>
      </w:pPr>
      <w:r w:rsidRPr="00C9589C">
        <w:rPr>
          <w:rFonts w:ascii="Arial" w:hAnsi="Arial" w:cs="Arial"/>
          <w:color w:val="000000"/>
          <w:sz w:val="24"/>
          <w:szCs w:val="24"/>
          <w:lang w:val="es-ES"/>
        </w:rPr>
        <w:t>“</w:t>
      </w:r>
      <w:r w:rsidRPr="00C9589C">
        <w:rPr>
          <w:rFonts w:ascii="Arial" w:hAnsi="Arial" w:cs="Arial"/>
          <w:sz w:val="24"/>
          <w:szCs w:val="24"/>
          <w:lang w:val="es-ES"/>
        </w:rPr>
        <w:t>En el 2018, el porcentaje de favorecimiento a los ciudadanos en primera instancia fue de 59,11 por ciento, cifra inferior en 4,65 puntos porcentuales a la observada en 2017. En los juzgados promiscuos municipales (67,05 por ciento), juzgados de pequeñas causas (63,63 por ciento), juzgados civiles municipales (61,62 por ciento) y juzgados penales para adolescentes (60,03 por ciento) se decidieron el mayor número de tutelas a favor de los accionantes. Los porcentajes más bajos de favorecimiento se observaron en las tutelas tramitadas ante la Corte Suprema de Justicia (8,22 por ciento), el Consejo de Estado (17,03 por ciento), los Tribunales Superiores (27,48 por ciento) y los Consejos Seccionales de la Judicatura (31,76 por ciento)”</w:t>
      </w:r>
      <w:r w:rsidRPr="00C9589C">
        <w:rPr>
          <w:rStyle w:val="Refdenotaalpie"/>
          <w:rFonts w:ascii="Arial" w:hAnsi="Arial" w:cs="Arial"/>
          <w:sz w:val="24"/>
          <w:szCs w:val="24"/>
          <w:lang w:val="es-ES"/>
        </w:rPr>
        <w:footnoteReference w:id="8"/>
      </w:r>
      <w:r w:rsidRPr="00C9589C">
        <w:rPr>
          <w:rFonts w:ascii="Arial" w:hAnsi="Arial" w:cs="Arial"/>
          <w:sz w:val="24"/>
          <w:szCs w:val="24"/>
          <w:lang w:val="es-ES"/>
        </w:rPr>
        <w:t>.</w:t>
      </w:r>
    </w:p>
    <w:p w:rsidR="009049E9" w:rsidRPr="00C9589C" w:rsidRDefault="009049E9" w:rsidP="009049E9">
      <w:pPr>
        <w:widowControl w:val="0"/>
        <w:autoSpaceDE w:val="0"/>
        <w:autoSpaceDN w:val="0"/>
        <w:adjustRightInd w:val="0"/>
        <w:jc w:val="both"/>
        <w:rPr>
          <w:rFonts w:ascii="Arial" w:hAnsi="Arial" w:cs="Arial"/>
          <w:sz w:val="24"/>
          <w:szCs w:val="24"/>
          <w:lang w:val="es-ES"/>
        </w:rPr>
      </w:pPr>
    </w:p>
    <w:p w:rsidR="009049E9" w:rsidRPr="00C9589C" w:rsidRDefault="009049E9" w:rsidP="009049E9">
      <w:pPr>
        <w:widowControl w:val="0"/>
        <w:autoSpaceDE w:val="0"/>
        <w:autoSpaceDN w:val="0"/>
        <w:adjustRightInd w:val="0"/>
        <w:jc w:val="both"/>
        <w:rPr>
          <w:rFonts w:ascii="Arial" w:hAnsi="Arial" w:cs="Arial"/>
          <w:sz w:val="24"/>
          <w:szCs w:val="24"/>
          <w:lang w:val="es-ES"/>
        </w:rPr>
      </w:pPr>
      <w:r w:rsidRPr="00C9589C">
        <w:rPr>
          <w:rFonts w:ascii="Arial" w:hAnsi="Arial" w:cs="Arial"/>
          <w:sz w:val="24"/>
          <w:szCs w:val="24"/>
          <w:lang w:val="es-ES"/>
        </w:rPr>
        <w:t xml:space="preserve">En lo que tiene que ver específicamente con el sentido del fallo en casos de derecho a la salud, según el informe del Consejo Superior de la Judicatura, el derecho a la </w:t>
      </w:r>
      <w:r w:rsidRPr="00C9589C">
        <w:rPr>
          <w:rFonts w:ascii="Arial" w:hAnsi="Arial" w:cs="Arial"/>
          <w:sz w:val="24"/>
          <w:szCs w:val="24"/>
          <w:lang w:val="es-ES"/>
        </w:rPr>
        <w:lastRenderedPageBreak/>
        <w:t>salud es el que en mayor proporción se concede, con una tasa del 82,%</w:t>
      </w:r>
      <w:r w:rsidRPr="00C9589C">
        <w:rPr>
          <w:rStyle w:val="Refdenotaalpie"/>
          <w:rFonts w:ascii="Arial" w:hAnsi="Arial" w:cs="Arial"/>
          <w:sz w:val="24"/>
          <w:szCs w:val="24"/>
          <w:lang w:val="es-ES"/>
        </w:rPr>
        <w:footnoteReference w:id="9"/>
      </w:r>
      <w:r w:rsidRPr="00C9589C">
        <w:rPr>
          <w:rFonts w:ascii="Arial" w:hAnsi="Arial" w:cs="Arial"/>
          <w:sz w:val="24"/>
          <w:szCs w:val="24"/>
          <w:lang w:val="es-ES"/>
        </w:rPr>
        <w:t>. En el mismo sentido, la Defensoría explica en su informe:</w:t>
      </w:r>
    </w:p>
    <w:p w:rsidR="009049E9" w:rsidRPr="00C9589C" w:rsidRDefault="009049E9" w:rsidP="009049E9">
      <w:pPr>
        <w:widowControl w:val="0"/>
        <w:autoSpaceDE w:val="0"/>
        <w:autoSpaceDN w:val="0"/>
        <w:adjustRightInd w:val="0"/>
        <w:jc w:val="both"/>
        <w:rPr>
          <w:rFonts w:ascii="Arial" w:hAnsi="Arial" w:cs="Arial"/>
          <w:sz w:val="24"/>
          <w:szCs w:val="24"/>
          <w:lang w:val="es-ES"/>
        </w:rPr>
      </w:pPr>
    </w:p>
    <w:p w:rsidR="009049E9" w:rsidRPr="00C9589C" w:rsidRDefault="009049E9" w:rsidP="009049E9">
      <w:pPr>
        <w:widowControl w:val="0"/>
        <w:autoSpaceDE w:val="0"/>
        <w:autoSpaceDN w:val="0"/>
        <w:adjustRightInd w:val="0"/>
        <w:ind w:left="708"/>
        <w:jc w:val="both"/>
        <w:rPr>
          <w:rFonts w:ascii="Arial" w:hAnsi="Arial" w:cs="Arial"/>
          <w:sz w:val="24"/>
          <w:szCs w:val="24"/>
          <w:lang w:val="es-ES"/>
        </w:rPr>
      </w:pPr>
      <w:r w:rsidRPr="00C9589C">
        <w:rPr>
          <w:rFonts w:ascii="Arial" w:hAnsi="Arial" w:cs="Arial"/>
          <w:sz w:val="24"/>
          <w:szCs w:val="24"/>
          <w:lang w:val="es-ES"/>
        </w:rPr>
        <w:t>“Las tutelas con mayor favorecimiento en primera instancia fueron las que invocaron el derecho a la salud (82,2 por ciento), seguidas por las que incluyeron el derecho a la vida (78,8 por ciento) y el mínimo vital (64 por ciento). El derecho menos favorecido en primera instancia fue el debido proceso, que alcanzó el 17,8 por ciento”</w:t>
      </w:r>
      <w:r w:rsidRPr="00C9589C">
        <w:rPr>
          <w:rStyle w:val="Refdenotaalpie"/>
          <w:rFonts w:ascii="Arial" w:hAnsi="Arial" w:cs="Arial"/>
          <w:sz w:val="24"/>
          <w:szCs w:val="24"/>
          <w:lang w:val="es-ES"/>
        </w:rPr>
        <w:footnoteReference w:id="10"/>
      </w:r>
      <w:r w:rsidRPr="00C9589C">
        <w:rPr>
          <w:rFonts w:ascii="Arial" w:hAnsi="Arial" w:cs="Arial"/>
          <w:color w:val="000000"/>
          <w:sz w:val="24"/>
          <w:szCs w:val="24"/>
          <w:lang w:val="es-ES"/>
        </w:rPr>
        <w:t>.</w:t>
      </w:r>
    </w:p>
    <w:p w:rsidR="009049E9" w:rsidRPr="00C9589C" w:rsidRDefault="009049E9" w:rsidP="009049E9">
      <w:pPr>
        <w:widowControl w:val="0"/>
        <w:autoSpaceDE w:val="0"/>
        <w:autoSpaceDN w:val="0"/>
        <w:adjustRightInd w:val="0"/>
        <w:ind w:left="708"/>
        <w:jc w:val="both"/>
        <w:rPr>
          <w:rFonts w:ascii="Arial" w:hAnsi="Arial" w:cs="Arial"/>
          <w:sz w:val="24"/>
          <w:szCs w:val="24"/>
          <w:lang w:val="es-ES"/>
        </w:rPr>
      </w:pPr>
    </w:p>
    <w:p w:rsidR="009049E9" w:rsidRPr="00C9589C" w:rsidRDefault="009049E9" w:rsidP="009049E9">
      <w:pPr>
        <w:widowControl w:val="0"/>
        <w:autoSpaceDE w:val="0"/>
        <w:autoSpaceDN w:val="0"/>
        <w:adjustRightInd w:val="0"/>
        <w:jc w:val="both"/>
        <w:rPr>
          <w:rFonts w:ascii="Arial" w:hAnsi="Arial" w:cs="Arial"/>
          <w:color w:val="000000"/>
          <w:sz w:val="24"/>
          <w:szCs w:val="24"/>
          <w:lang w:val="es-ES"/>
        </w:rPr>
      </w:pPr>
      <w:r w:rsidRPr="00C9589C">
        <w:rPr>
          <w:rFonts w:ascii="Arial" w:hAnsi="Arial" w:cs="Arial"/>
          <w:color w:val="000000"/>
          <w:sz w:val="24"/>
          <w:szCs w:val="24"/>
          <w:lang w:val="es-ES"/>
        </w:rPr>
        <w:t>Por si fuera poco, los accionantes se ven obligados a iniciar un incidente de desacato, pues existe una renuencia generalizada por parte de los demandados a cumplir las órdenes de los jueces. Como lo afirma el último informe de la Defensoría del Pueblo:</w:t>
      </w:r>
    </w:p>
    <w:p w:rsidR="009049E9" w:rsidRPr="00C9589C" w:rsidRDefault="009049E9" w:rsidP="009049E9">
      <w:pPr>
        <w:widowControl w:val="0"/>
        <w:autoSpaceDE w:val="0"/>
        <w:autoSpaceDN w:val="0"/>
        <w:adjustRightInd w:val="0"/>
        <w:jc w:val="both"/>
        <w:rPr>
          <w:rFonts w:ascii="Arial" w:hAnsi="Arial" w:cs="Arial"/>
          <w:color w:val="000000"/>
          <w:sz w:val="24"/>
          <w:szCs w:val="24"/>
          <w:lang w:val="es-ES"/>
        </w:rPr>
      </w:pPr>
    </w:p>
    <w:p w:rsidR="009049E9" w:rsidRPr="00C9589C" w:rsidRDefault="009049E9" w:rsidP="009049E9">
      <w:pPr>
        <w:widowControl w:val="0"/>
        <w:autoSpaceDE w:val="0"/>
        <w:autoSpaceDN w:val="0"/>
        <w:adjustRightInd w:val="0"/>
        <w:ind w:left="708"/>
        <w:jc w:val="both"/>
        <w:rPr>
          <w:rFonts w:ascii="Arial" w:hAnsi="Arial" w:cs="Arial"/>
          <w:color w:val="000000"/>
          <w:sz w:val="24"/>
          <w:szCs w:val="24"/>
          <w:lang w:val="es-ES"/>
        </w:rPr>
      </w:pPr>
      <w:r w:rsidRPr="00C9589C">
        <w:rPr>
          <w:rFonts w:ascii="Arial" w:hAnsi="Arial" w:cs="Arial"/>
          <w:color w:val="000000"/>
          <w:sz w:val="24"/>
          <w:szCs w:val="24"/>
          <w:lang w:val="es-ES"/>
        </w:rPr>
        <w:t>“A pesar del alto grado de favorecimiento a los ciudadanos, en el 45 por ciento de los casos se debe iniciar incidente de desacato por incumplimiento a las órdenes judiciales, y el derecho a la salud es el que presenta el mayor número de ellos. Para el cumplimiento, de cada 100 decisiones judiciales, se inician 59 incidentes de desacato, donde el 34 por ciento se sanciona y el 66 por ciento se archiva, aunque para el derecho a la salud el nivel de sanción se eleva al 41 por ciento.”</w:t>
      </w:r>
      <w:r w:rsidRPr="00C9589C">
        <w:rPr>
          <w:rStyle w:val="Refdenotaalpie"/>
          <w:rFonts w:ascii="Arial" w:hAnsi="Arial" w:cs="Arial"/>
          <w:color w:val="000000"/>
          <w:sz w:val="24"/>
          <w:szCs w:val="24"/>
          <w:lang w:val="es-ES"/>
        </w:rPr>
        <w:footnoteReference w:id="11"/>
      </w:r>
      <w:r w:rsidRPr="00C9589C">
        <w:rPr>
          <w:rFonts w:ascii="Arial" w:hAnsi="Arial" w:cs="Arial"/>
          <w:color w:val="000000"/>
          <w:sz w:val="24"/>
          <w:szCs w:val="24"/>
          <w:lang w:val="es-ES"/>
        </w:rPr>
        <w:t>.</w:t>
      </w:r>
    </w:p>
    <w:p w:rsidR="009049E9" w:rsidRPr="00C9589C" w:rsidRDefault="009049E9" w:rsidP="009049E9">
      <w:pPr>
        <w:widowControl w:val="0"/>
        <w:autoSpaceDE w:val="0"/>
        <w:autoSpaceDN w:val="0"/>
        <w:adjustRightInd w:val="0"/>
        <w:jc w:val="both"/>
        <w:rPr>
          <w:rFonts w:ascii="Arial" w:hAnsi="Arial" w:cs="Arial"/>
          <w:color w:val="000000"/>
          <w:sz w:val="24"/>
          <w:szCs w:val="24"/>
          <w:lang w:val="es-ES"/>
        </w:rPr>
      </w:pPr>
    </w:p>
    <w:p w:rsidR="009049E9" w:rsidRPr="00C9589C" w:rsidRDefault="009049E9" w:rsidP="009049E9">
      <w:pPr>
        <w:widowControl w:val="0"/>
        <w:autoSpaceDE w:val="0"/>
        <w:autoSpaceDN w:val="0"/>
        <w:adjustRightInd w:val="0"/>
        <w:jc w:val="both"/>
        <w:rPr>
          <w:rFonts w:ascii="Arial" w:hAnsi="Arial" w:cs="Arial"/>
          <w:color w:val="000000"/>
          <w:sz w:val="24"/>
          <w:szCs w:val="24"/>
          <w:lang w:val="es-ES"/>
        </w:rPr>
      </w:pPr>
      <w:r w:rsidRPr="00C9589C">
        <w:rPr>
          <w:rFonts w:ascii="Arial" w:hAnsi="Arial" w:cs="Arial"/>
          <w:color w:val="000000"/>
          <w:sz w:val="24"/>
          <w:szCs w:val="24"/>
          <w:lang w:val="es-ES"/>
        </w:rPr>
        <w:t>Las cifras evidencian no sólo que en la mayoría de los procesos de tutela los accionantes estaban viendo amenazados sus derechos fundamentales, sino que el derecho a la salud está siendo altamente violentado y entidades como las EPS se llevan el galardón de las accionadas con más fallos en su contra. En efecto, del porcentaje de tutelas favorables en primera instancia, el 82,2% se basan en la protección del derecho a la salud y del “top 5” de las entidades con mayor fallos en contra, todas fueron EPS</w:t>
      </w:r>
      <w:r w:rsidRPr="00C9589C">
        <w:rPr>
          <w:rStyle w:val="Refdenotaalpie"/>
          <w:rFonts w:ascii="Arial" w:hAnsi="Arial" w:cs="Arial"/>
          <w:color w:val="000000"/>
          <w:sz w:val="24"/>
          <w:szCs w:val="24"/>
          <w:lang w:val="es-ES"/>
        </w:rPr>
        <w:footnoteReference w:id="12"/>
      </w:r>
      <w:r w:rsidRPr="00C9589C">
        <w:rPr>
          <w:rFonts w:ascii="Arial" w:hAnsi="Arial" w:cs="Arial"/>
          <w:color w:val="000000"/>
          <w:sz w:val="24"/>
          <w:szCs w:val="24"/>
          <w:lang w:val="es-ES"/>
        </w:rPr>
        <w:t xml:space="preserve">. Lo peor de esto es que, como lo advierte la misma Defensoría del Pueblo en el informe citado en esta exposición de motivos, las entidades accionadas se resisten a cumplir las órdenes de los jueces, y el incidente </w:t>
      </w:r>
      <w:r w:rsidRPr="00C9589C">
        <w:rPr>
          <w:rFonts w:ascii="Arial" w:hAnsi="Arial" w:cs="Arial"/>
          <w:color w:val="000000"/>
          <w:sz w:val="24"/>
          <w:szCs w:val="24"/>
          <w:lang w:val="es-ES"/>
        </w:rPr>
        <w:lastRenderedPageBreak/>
        <w:t>de desacato de nada sirve para inducirlas a hacerlo.</w:t>
      </w:r>
    </w:p>
    <w:p w:rsidR="009049E9" w:rsidRPr="00C9589C" w:rsidRDefault="009049E9" w:rsidP="009049E9">
      <w:pPr>
        <w:widowControl w:val="0"/>
        <w:autoSpaceDE w:val="0"/>
        <w:autoSpaceDN w:val="0"/>
        <w:adjustRightInd w:val="0"/>
        <w:jc w:val="both"/>
        <w:rPr>
          <w:rFonts w:ascii="Arial" w:hAnsi="Arial" w:cs="Arial"/>
          <w:color w:val="000000"/>
          <w:sz w:val="24"/>
          <w:szCs w:val="24"/>
          <w:lang w:val="es-ES"/>
        </w:rPr>
      </w:pPr>
    </w:p>
    <w:p w:rsidR="009049E9" w:rsidRPr="00C9589C" w:rsidRDefault="009049E9" w:rsidP="009049E9">
      <w:pPr>
        <w:jc w:val="both"/>
        <w:rPr>
          <w:rFonts w:ascii="Arial" w:eastAsia="Arial" w:hAnsi="Arial" w:cs="Arial"/>
          <w:sz w:val="24"/>
          <w:szCs w:val="24"/>
        </w:rPr>
      </w:pPr>
      <w:r w:rsidRPr="00C9589C">
        <w:rPr>
          <w:rFonts w:ascii="Arial" w:eastAsia="Arial" w:hAnsi="Arial" w:cs="Arial"/>
          <w:sz w:val="24"/>
          <w:szCs w:val="24"/>
        </w:rPr>
        <w:t>Igualmente, según el Informe de la Rama Judicial al congreso de la Republica (2019-2020) deja ver que en segunda instancia la tasa de impugnación durante 2019 fue del 23%, es decir, que de cada 100 decisiones de tutela 23 fueron impugnadas.</w:t>
      </w:r>
    </w:p>
    <w:p w:rsidR="009049E9" w:rsidRPr="00C9589C" w:rsidRDefault="009049E9" w:rsidP="009049E9">
      <w:pPr>
        <w:jc w:val="both"/>
        <w:rPr>
          <w:rFonts w:ascii="Arial" w:eastAsia="Arial" w:hAnsi="Arial" w:cs="Arial"/>
          <w:sz w:val="24"/>
          <w:szCs w:val="24"/>
        </w:rPr>
      </w:pPr>
    </w:p>
    <w:p w:rsidR="009049E9" w:rsidRPr="00C9589C" w:rsidRDefault="009049E9" w:rsidP="009049E9">
      <w:pPr>
        <w:jc w:val="both"/>
        <w:rPr>
          <w:rFonts w:ascii="Arial" w:eastAsia="Arial" w:hAnsi="Arial" w:cs="Arial"/>
          <w:sz w:val="24"/>
          <w:szCs w:val="24"/>
        </w:rPr>
      </w:pPr>
      <w:r w:rsidRPr="00C9589C">
        <w:rPr>
          <w:rFonts w:ascii="Arial" w:eastAsia="Arial" w:hAnsi="Arial" w:cs="Arial"/>
          <w:sz w:val="24"/>
          <w:szCs w:val="24"/>
        </w:rPr>
        <w:t xml:space="preserve">Por su parte la mayor tasa de incidentes de desacato en 2019 se presentó con el derecho a la salud, de cada 100 decisiones que protegieron ese derecho, en 94 se iniciaron incidentes de desacato (94% de los casos), lo que implica un preocupante crecimiento respecto de 201 que tenía una tasa del 59%. En el 25% de los incidentes de desacato presentados (54.336) se sancionó y el derecho por el que más se sancionó fue el de la salud con un 28% de los casos sancionados. </w:t>
      </w:r>
    </w:p>
    <w:p w:rsidR="009049E9" w:rsidRPr="00C9589C" w:rsidRDefault="009049E9" w:rsidP="009049E9">
      <w:pPr>
        <w:jc w:val="both"/>
        <w:rPr>
          <w:rFonts w:ascii="Arial" w:eastAsia="Arial" w:hAnsi="Arial" w:cs="Arial"/>
          <w:sz w:val="24"/>
          <w:szCs w:val="24"/>
        </w:rPr>
      </w:pPr>
    </w:p>
    <w:p w:rsidR="009049E9" w:rsidRPr="00C9589C" w:rsidRDefault="009049E9" w:rsidP="009049E9">
      <w:pPr>
        <w:jc w:val="both"/>
        <w:rPr>
          <w:rFonts w:ascii="Arial" w:eastAsia="Arial" w:hAnsi="Arial" w:cs="Arial"/>
          <w:sz w:val="24"/>
          <w:szCs w:val="24"/>
        </w:rPr>
      </w:pPr>
      <w:r w:rsidRPr="00C9589C">
        <w:rPr>
          <w:rFonts w:ascii="Arial" w:eastAsia="Arial" w:hAnsi="Arial" w:cs="Arial"/>
          <w:sz w:val="24"/>
          <w:szCs w:val="24"/>
        </w:rPr>
        <w:t>La tendencia a acudir al incidente desacato por la no atención oportuna de la orden de tutela dictada por el juez es creciente. En 2019, el 66% de los casos en los que el juez concedió el derecho, se inició un incidente de desacato, frente al 45% en 2018 y el 55% en 2016.</w:t>
      </w:r>
    </w:p>
    <w:p w:rsidR="009049E9" w:rsidRPr="00C9589C" w:rsidRDefault="009049E9" w:rsidP="009049E9">
      <w:pPr>
        <w:jc w:val="both"/>
        <w:rPr>
          <w:rFonts w:ascii="Arial" w:eastAsia="Arial" w:hAnsi="Arial" w:cs="Arial"/>
          <w:sz w:val="24"/>
          <w:szCs w:val="24"/>
        </w:rPr>
      </w:pP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eastAsia="Arial" w:hAnsi="Arial" w:cs="Arial"/>
          <w:sz w:val="24"/>
          <w:szCs w:val="24"/>
        </w:rPr>
        <w:t xml:space="preserve">Del total de consultas recibidas por decisiones de sanción de incidentes de desacato en 2019, el 59% se confirmó, el 5% se modificó y el 17% se revocó. La mayor confirmación de las sanciones impuestas por el incumplimiento de las órdenes del juez de tutela se dio con relación a los derechos a la salud (62%), a la vida (59%) y al mínimo vital (55%). </w:t>
      </w:r>
    </w:p>
    <w:p w:rsidR="009049E9" w:rsidRPr="00C9589C" w:rsidRDefault="009049E9" w:rsidP="009049E9">
      <w:pPr>
        <w:widowControl w:val="0"/>
        <w:autoSpaceDE w:val="0"/>
        <w:autoSpaceDN w:val="0"/>
        <w:adjustRightInd w:val="0"/>
        <w:jc w:val="both"/>
        <w:rPr>
          <w:rFonts w:ascii="Arial" w:eastAsia="Arial" w:hAnsi="Arial" w:cs="Arial"/>
          <w:sz w:val="24"/>
          <w:szCs w:val="24"/>
        </w:rPr>
      </w:pP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eastAsia="Arial" w:hAnsi="Arial" w:cs="Arial"/>
          <w:sz w:val="24"/>
          <w:szCs w:val="24"/>
        </w:rPr>
        <w:t xml:space="preserve">Asimismo, el último informe del Rama Judicial da cuenta que durante la pandemia y con el uso de estrategias de modernización e innovación tecnológica, se radicaron 49.638 Tutelas a través de la Web. </w:t>
      </w:r>
    </w:p>
    <w:p w:rsidR="009049E9" w:rsidRPr="00C9589C" w:rsidRDefault="009049E9" w:rsidP="009049E9">
      <w:pPr>
        <w:widowControl w:val="0"/>
        <w:autoSpaceDE w:val="0"/>
        <w:autoSpaceDN w:val="0"/>
        <w:adjustRightInd w:val="0"/>
        <w:jc w:val="both"/>
        <w:rPr>
          <w:rFonts w:ascii="Arial" w:eastAsia="Arial" w:hAnsi="Arial" w:cs="Arial"/>
          <w:sz w:val="24"/>
          <w:szCs w:val="24"/>
        </w:rPr>
      </w:pP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eastAsia="Arial" w:hAnsi="Arial" w:cs="Arial"/>
          <w:sz w:val="24"/>
          <w:szCs w:val="24"/>
        </w:rPr>
        <w:t xml:space="preserve">Se radicaron un total de 463.071 tutelas (24% del número total de procesos iniciados). Si bien, con respecto al año 2019 las tutelas invocando la protección del derecho a la salud se redujo de una participación del 32% de tutelas por salud en a una tasa de participación de 23%, lo cierto es, que es sigue siendo el segundo derecho por el cual se presentan más acciones de tutela. </w:t>
      </w:r>
    </w:p>
    <w:p w:rsidR="009049E9" w:rsidRPr="00C9589C" w:rsidRDefault="009049E9" w:rsidP="009049E9">
      <w:pPr>
        <w:widowControl w:val="0"/>
        <w:autoSpaceDE w:val="0"/>
        <w:autoSpaceDN w:val="0"/>
        <w:adjustRightInd w:val="0"/>
        <w:jc w:val="both"/>
        <w:rPr>
          <w:rFonts w:ascii="Arial" w:eastAsia="Arial" w:hAnsi="Arial" w:cs="Arial"/>
          <w:sz w:val="24"/>
          <w:szCs w:val="24"/>
        </w:rPr>
      </w:pP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eastAsia="Arial" w:hAnsi="Arial" w:cs="Arial"/>
          <w:sz w:val="24"/>
          <w:szCs w:val="24"/>
        </w:rPr>
        <w:t xml:space="preserve">Por su parte, frente al trámite de incidentes de desacato el informe resalta que, del </w:t>
      </w:r>
      <w:r w:rsidRPr="00C9589C">
        <w:rPr>
          <w:rFonts w:ascii="Arial" w:eastAsia="Arial" w:hAnsi="Arial" w:cs="Arial"/>
          <w:sz w:val="24"/>
          <w:szCs w:val="24"/>
        </w:rPr>
        <w:lastRenderedPageBreak/>
        <w:t>total de los incidentes de desacatos presentados, el 29% (25.814) han sido sancionados y el 72% (65.588) se archivó. El derecho por el que más se sancionó fue el de la salud (34%), le sigue el mínimo vital con el 28%, la vida por su parte con el 25% y la seguridad social con el 23%, en porcentajes menores al 19% se encuentran los demás derechos. Igualmente señala que, la tasa de iniciación de incidentes de desacato fue del 44%.</w:t>
      </w:r>
    </w:p>
    <w:p w:rsidR="009049E9" w:rsidRPr="00C9589C" w:rsidRDefault="009049E9" w:rsidP="009049E9">
      <w:pPr>
        <w:widowControl w:val="0"/>
        <w:autoSpaceDE w:val="0"/>
        <w:autoSpaceDN w:val="0"/>
        <w:adjustRightInd w:val="0"/>
        <w:jc w:val="both"/>
        <w:rPr>
          <w:rFonts w:ascii="Arial" w:eastAsia="Arial" w:hAnsi="Arial" w:cs="Arial"/>
          <w:sz w:val="24"/>
          <w:szCs w:val="24"/>
        </w:rPr>
      </w:pPr>
    </w:p>
    <w:p w:rsidR="009049E9" w:rsidRPr="00C9589C" w:rsidRDefault="009049E9" w:rsidP="009049E9">
      <w:pPr>
        <w:widowControl w:val="0"/>
        <w:autoSpaceDE w:val="0"/>
        <w:autoSpaceDN w:val="0"/>
        <w:adjustRightInd w:val="0"/>
        <w:jc w:val="both"/>
        <w:rPr>
          <w:rFonts w:ascii="Arial" w:eastAsia="Arial" w:hAnsi="Arial" w:cs="Arial"/>
          <w:b/>
          <w:sz w:val="24"/>
          <w:szCs w:val="24"/>
        </w:rPr>
      </w:pPr>
    </w:p>
    <w:p w:rsidR="009049E9" w:rsidRPr="00C9589C" w:rsidRDefault="009049E9" w:rsidP="009049E9">
      <w:pPr>
        <w:widowControl w:val="0"/>
        <w:autoSpaceDE w:val="0"/>
        <w:autoSpaceDN w:val="0"/>
        <w:adjustRightInd w:val="0"/>
        <w:jc w:val="both"/>
        <w:rPr>
          <w:rFonts w:ascii="Arial" w:eastAsia="Arial" w:hAnsi="Arial" w:cs="Arial"/>
          <w:b/>
          <w:sz w:val="24"/>
          <w:szCs w:val="24"/>
        </w:rPr>
      </w:pPr>
      <w:r w:rsidRPr="00C9589C">
        <w:rPr>
          <w:rFonts w:ascii="Arial" w:eastAsia="Arial" w:hAnsi="Arial" w:cs="Arial"/>
          <w:b/>
          <w:sz w:val="24"/>
          <w:szCs w:val="24"/>
        </w:rPr>
        <w:t xml:space="preserve">CIFRAS MÁS RECIENTES (2021) DE LA CORTE CONSTITUCIONAL </w:t>
      </w:r>
    </w:p>
    <w:p w:rsidR="009049E9" w:rsidRPr="00C9589C" w:rsidRDefault="0053332D" w:rsidP="009049E9">
      <w:pPr>
        <w:widowControl w:val="0"/>
        <w:autoSpaceDE w:val="0"/>
        <w:autoSpaceDN w:val="0"/>
        <w:adjustRightInd w:val="0"/>
        <w:jc w:val="both"/>
        <w:rPr>
          <w:rFonts w:ascii="Arial" w:eastAsia="Arial" w:hAnsi="Arial" w:cs="Arial"/>
          <w:sz w:val="24"/>
          <w:szCs w:val="24"/>
        </w:rPr>
      </w:pPr>
      <w:r w:rsidRPr="00C9589C">
        <w:rPr>
          <w:rFonts w:ascii="Arial" w:eastAsia="Arial" w:hAnsi="Arial" w:cs="Arial"/>
          <w:sz w:val="24"/>
          <w:szCs w:val="24"/>
        </w:rPr>
        <w:t>L</w:t>
      </w:r>
      <w:r w:rsidR="009049E9" w:rsidRPr="00C9589C">
        <w:rPr>
          <w:rFonts w:ascii="Arial" w:eastAsia="Arial" w:hAnsi="Arial" w:cs="Arial"/>
          <w:sz w:val="24"/>
          <w:szCs w:val="24"/>
        </w:rPr>
        <w:t xml:space="preserve">a Corte Constitucional </w:t>
      </w:r>
      <w:r w:rsidRPr="00C9589C">
        <w:rPr>
          <w:rFonts w:ascii="Arial" w:eastAsia="Arial" w:hAnsi="Arial" w:cs="Arial"/>
          <w:sz w:val="24"/>
          <w:szCs w:val="24"/>
        </w:rPr>
        <w:t xml:space="preserve">afirma que desde </w:t>
      </w:r>
      <w:r w:rsidR="009049E9" w:rsidRPr="00C9589C">
        <w:rPr>
          <w:rFonts w:ascii="Arial" w:eastAsia="Arial" w:hAnsi="Arial" w:cs="Arial"/>
          <w:sz w:val="24"/>
          <w:szCs w:val="24"/>
        </w:rPr>
        <w:t>e</w:t>
      </w:r>
      <w:r w:rsidRPr="00C9589C">
        <w:rPr>
          <w:rFonts w:ascii="Arial" w:eastAsia="Arial" w:hAnsi="Arial" w:cs="Arial"/>
          <w:sz w:val="24"/>
          <w:szCs w:val="24"/>
        </w:rPr>
        <w:t>l</w:t>
      </w:r>
      <w:r w:rsidR="009049E9" w:rsidRPr="00C9589C">
        <w:rPr>
          <w:rFonts w:ascii="Arial" w:eastAsia="Arial" w:hAnsi="Arial" w:cs="Arial"/>
          <w:sz w:val="24"/>
          <w:szCs w:val="24"/>
        </w:rPr>
        <w:t xml:space="preserve"> el año 1992 y el 2021 (29 años) se han presentado 8.500.248 acciones de tutelas, siendo el año 2019 el de mayor registro con un total de 620.242 tutelas. </w:t>
      </w:r>
      <w:r w:rsidRPr="00C9589C">
        <w:rPr>
          <w:rFonts w:ascii="Arial" w:eastAsia="Arial" w:hAnsi="Arial" w:cs="Arial"/>
          <w:sz w:val="24"/>
          <w:szCs w:val="24"/>
        </w:rPr>
        <w:t>E</w:t>
      </w:r>
      <w:r w:rsidR="009049E9" w:rsidRPr="00C9589C">
        <w:rPr>
          <w:rFonts w:ascii="Arial" w:eastAsia="Arial" w:hAnsi="Arial" w:cs="Arial"/>
          <w:sz w:val="24"/>
          <w:szCs w:val="24"/>
        </w:rPr>
        <w:t xml:space="preserve">n el 2021 </w:t>
      </w:r>
      <w:r w:rsidRPr="00C9589C">
        <w:rPr>
          <w:rFonts w:ascii="Arial" w:eastAsia="Arial" w:hAnsi="Arial" w:cs="Arial"/>
          <w:sz w:val="24"/>
          <w:szCs w:val="24"/>
        </w:rPr>
        <w:t xml:space="preserve">se incrementaron las cifras </w:t>
      </w:r>
      <w:r w:rsidR="009049E9" w:rsidRPr="00C9589C">
        <w:rPr>
          <w:rFonts w:ascii="Arial" w:eastAsia="Arial" w:hAnsi="Arial" w:cs="Arial"/>
          <w:sz w:val="24"/>
          <w:szCs w:val="24"/>
        </w:rPr>
        <w:t xml:space="preserve">a 436.031, </w:t>
      </w:r>
      <w:r w:rsidRPr="00C9589C">
        <w:rPr>
          <w:rFonts w:ascii="Arial" w:eastAsia="Arial" w:hAnsi="Arial" w:cs="Arial"/>
          <w:sz w:val="24"/>
          <w:szCs w:val="24"/>
        </w:rPr>
        <w:t xml:space="preserve">lo que representa </w:t>
      </w:r>
      <w:r w:rsidR="009049E9" w:rsidRPr="00C9589C">
        <w:rPr>
          <w:rFonts w:ascii="Arial" w:eastAsia="Arial" w:hAnsi="Arial" w:cs="Arial"/>
          <w:sz w:val="24"/>
          <w:szCs w:val="24"/>
        </w:rPr>
        <w:t>un crecimiento del 50% respecto al año 2020.</w:t>
      </w:r>
      <w:r w:rsidRPr="00C9589C">
        <w:rPr>
          <w:rFonts w:ascii="Arial" w:eastAsia="Arial" w:hAnsi="Arial" w:cs="Arial"/>
          <w:sz w:val="24"/>
          <w:szCs w:val="24"/>
        </w:rPr>
        <w:t xml:space="preserve"> Lo cual podría ser explicado por la pandemia.</w:t>
      </w:r>
      <w:r w:rsidR="009049E9" w:rsidRPr="00C9589C">
        <w:rPr>
          <w:rFonts w:ascii="Arial" w:eastAsia="Arial" w:hAnsi="Arial" w:cs="Arial"/>
          <w:sz w:val="24"/>
          <w:szCs w:val="24"/>
        </w:rPr>
        <w:t xml:space="preserve"> </w:t>
      </w:r>
    </w:p>
    <w:p w:rsidR="009049E9" w:rsidRPr="00C9589C" w:rsidRDefault="009049E9" w:rsidP="009049E9">
      <w:pPr>
        <w:widowControl w:val="0"/>
        <w:autoSpaceDE w:val="0"/>
        <w:autoSpaceDN w:val="0"/>
        <w:adjustRightInd w:val="0"/>
        <w:jc w:val="both"/>
        <w:rPr>
          <w:rFonts w:ascii="Arial" w:eastAsia="Arial" w:hAnsi="Arial" w:cs="Arial"/>
          <w:sz w:val="24"/>
          <w:szCs w:val="24"/>
        </w:rPr>
      </w:pPr>
    </w:p>
    <w:p w:rsidR="009049E9" w:rsidRPr="00C9589C" w:rsidRDefault="009049E9" w:rsidP="009049E9">
      <w:pPr>
        <w:widowControl w:val="0"/>
        <w:autoSpaceDE w:val="0"/>
        <w:autoSpaceDN w:val="0"/>
        <w:adjustRightInd w:val="0"/>
        <w:jc w:val="both"/>
        <w:rPr>
          <w:rFonts w:ascii="Arial" w:hAnsi="Arial" w:cs="Arial"/>
          <w:noProof/>
          <w:sz w:val="24"/>
          <w:szCs w:val="24"/>
          <w:lang w:eastAsia="es-CO"/>
        </w:rPr>
      </w:pP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hAnsi="Arial" w:cs="Arial"/>
          <w:noProof/>
          <w:sz w:val="24"/>
          <w:szCs w:val="24"/>
          <w:lang w:eastAsia="es-CO"/>
        </w:rPr>
        <w:drawing>
          <wp:inline distT="0" distB="0" distL="0" distR="0" wp14:anchorId="3B63E132" wp14:editId="01C306EC">
            <wp:extent cx="5238115" cy="2298014"/>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10183" t="22766" r="10047" b="7022"/>
                    <a:stretch/>
                  </pic:blipFill>
                  <pic:spPr bwMode="auto">
                    <a:xfrm>
                      <a:off x="0" y="0"/>
                      <a:ext cx="5254177" cy="2305061"/>
                    </a:xfrm>
                    <a:prstGeom prst="rect">
                      <a:avLst/>
                    </a:prstGeom>
                    <a:ln>
                      <a:noFill/>
                    </a:ln>
                    <a:extLst>
                      <a:ext uri="{53640926-AAD7-44D8-BBD7-CCE9431645EC}">
                        <a14:shadowObscured xmlns:a14="http://schemas.microsoft.com/office/drawing/2010/main"/>
                      </a:ext>
                    </a:extLst>
                  </pic:spPr>
                </pic:pic>
              </a:graphicData>
            </a:graphic>
          </wp:inline>
        </w:drawing>
      </w: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eastAsia="Arial" w:hAnsi="Arial" w:cs="Arial"/>
          <w:sz w:val="24"/>
          <w:szCs w:val="24"/>
        </w:rPr>
        <w:t>(Estadísticas: Corte Constitucional)</w:t>
      </w: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eastAsia="Arial" w:hAnsi="Arial" w:cs="Arial"/>
          <w:sz w:val="24"/>
          <w:szCs w:val="24"/>
        </w:rPr>
        <w:t xml:space="preserve"> </w:t>
      </w: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eastAsia="Arial" w:hAnsi="Arial" w:cs="Arial"/>
          <w:sz w:val="24"/>
          <w:szCs w:val="24"/>
        </w:rPr>
        <w:t xml:space="preserve">Para el 2021, Bogotá fue la ciudad donde más tutelas fueron radicadas, con una cifra de 97.974 tutelas, seguida por el Medellín y Cali. Tunja ocupa el puesto 17 con un total de 5.222 tutelas radicadas. En cuanto a departamentos, Bogotá D.C, Antioquia y Valle del Cauca igualmente lideran, y Boyacá ocupa el puesto 13 con 9.493 tutelas. </w:t>
      </w:r>
    </w:p>
    <w:p w:rsidR="009049E9" w:rsidRPr="00C9589C" w:rsidRDefault="009049E9" w:rsidP="009049E9">
      <w:pPr>
        <w:widowControl w:val="0"/>
        <w:autoSpaceDE w:val="0"/>
        <w:autoSpaceDN w:val="0"/>
        <w:adjustRightInd w:val="0"/>
        <w:jc w:val="both"/>
        <w:rPr>
          <w:rFonts w:ascii="Arial" w:eastAsia="Arial" w:hAnsi="Arial" w:cs="Arial"/>
          <w:sz w:val="24"/>
          <w:szCs w:val="24"/>
        </w:rPr>
      </w:pP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hAnsi="Arial" w:cs="Arial"/>
          <w:noProof/>
          <w:sz w:val="24"/>
          <w:szCs w:val="24"/>
          <w:lang w:eastAsia="es-CO"/>
        </w:rPr>
        <w:lastRenderedPageBreak/>
        <w:drawing>
          <wp:inline distT="0" distB="0" distL="0" distR="0" wp14:anchorId="31ED3159" wp14:editId="738B0437">
            <wp:extent cx="3581400" cy="257479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7976" t="20829" r="34657" b="5816"/>
                    <a:stretch/>
                  </pic:blipFill>
                  <pic:spPr bwMode="auto">
                    <a:xfrm>
                      <a:off x="0" y="0"/>
                      <a:ext cx="3590660" cy="2581450"/>
                    </a:xfrm>
                    <a:prstGeom prst="rect">
                      <a:avLst/>
                    </a:prstGeom>
                    <a:ln>
                      <a:noFill/>
                    </a:ln>
                    <a:extLst>
                      <a:ext uri="{53640926-AAD7-44D8-BBD7-CCE9431645EC}">
                        <a14:shadowObscured xmlns:a14="http://schemas.microsoft.com/office/drawing/2010/main"/>
                      </a:ext>
                    </a:extLst>
                  </pic:spPr>
                </pic:pic>
              </a:graphicData>
            </a:graphic>
          </wp:inline>
        </w:drawing>
      </w: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eastAsia="Arial" w:hAnsi="Arial" w:cs="Arial"/>
          <w:sz w:val="24"/>
          <w:szCs w:val="24"/>
        </w:rPr>
        <w:t>(Estadísticas: Corte Constitucional)</w:t>
      </w: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eastAsia="Arial" w:hAnsi="Arial" w:cs="Arial"/>
          <w:sz w:val="24"/>
          <w:szCs w:val="24"/>
        </w:rPr>
        <w:t xml:space="preserve">Para </w:t>
      </w:r>
      <w:r w:rsidR="0053332D" w:rsidRPr="00C9589C">
        <w:rPr>
          <w:rFonts w:ascii="Arial" w:eastAsia="Arial" w:hAnsi="Arial" w:cs="Arial"/>
          <w:sz w:val="24"/>
          <w:szCs w:val="24"/>
        </w:rPr>
        <w:t>el</w:t>
      </w:r>
      <w:r w:rsidRPr="00C9589C">
        <w:rPr>
          <w:rFonts w:ascii="Arial" w:eastAsia="Arial" w:hAnsi="Arial" w:cs="Arial"/>
          <w:sz w:val="24"/>
          <w:szCs w:val="24"/>
        </w:rPr>
        <w:t xml:space="preserve"> 2021, en cuanto a sentidos del fallo en primera instancia, el 37.7% de los casos es resuelto a favor del demandante (164.796 casos de primera instancia donde se concede el amparo del derecho), el 26.3% niegan el amparo (115.097 casos de primera instancia donde se niega el amparo), y el restante 35.9% fue resuelto por hecho superado, improcedente, concede parcial o rechaza. La misma tendencia se sigue en los casos que fueron impugnados y resueltos en segunda instancia. </w:t>
      </w:r>
    </w:p>
    <w:p w:rsidR="009049E9" w:rsidRPr="00C9589C" w:rsidRDefault="009049E9" w:rsidP="009049E9">
      <w:pPr>
        <w:widowControl w:val="0"/>
        <w:autoSpaceDE w:val="0"/>
        <w:autoSpaceDN w:val="0"/>
        <w:adjustRightInd w:val="0"/>
        <w:jc w:val="both"/>
        <w:rPr>
          <w:rFonts w:ascii="Arial" w:eastAsia="Arial" w:hAnsi="Arial" w:cs="Arial"/>
          <w:sz w:val="24"/>
          <w:szCs w:val="24"/>
        </w:rPr>
      </w:pPr>
    </w:p>
    <w:p w:rsidR="009049E9" w:rsidRPr="00C9589C" w:rsidRDefault="009049E9" w:rsidP="009049E9">
      <w:pPr>
        <w:widowControl w:val="0"/>
        <w:autoSpaceDE w:val="0"/>
        <w:autoSpaceDN w:val="0"/>
        <w:adjustRightInd w:val="0"/>
        <w:jc w:val="both"/>
        <w:rPr>
          <w:rFonts w:ascii="Arial" w:hAnsi="Arial" w:cs="Arial"/>
          <w:noProof/>
          <w:sz w:val="24"/>
          <w:szCs w:val="24"/>
          <w:lang w:eastAsia="es-CO"/>
        </w:rPr>
      </w:pP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hAnsi="Arial" w:cs="Arial"/>
          <w:noProof/>
          <w:sz w:val="24"/>
          <w:szCs w:val="24"/>
          <w:lang w:eastAsia="es-CO"/>
        </w:rPr>
        <w:drawing>
          <wp:inline distT="0" distB="0" distL="0" distR="0" wp14:anchorId="372D9D81" wp14:editId="6C002A83">
            <wp:extent cx="3986530" cy="268769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12729" t="23848" r="34657" b="13061"/>
                    <a:stretch/>
                  </pic:blipFill>
                  <pic:spPr bwMode="auto">
                    <a:xfrm>
                      <a:off x="0" y="0"/>
                      <a:ext cx="3987270" cy="2688192"/>
                    </a:xfrm>
                    <a:prstGeom prst="rect">
                      <a:avLst/>
                    </a:prstGeom>
                    <a:ln>
                      <a:noFill/>
                    </a:ln>
                    <a:extLst>
                      <a:ext uri="{53640926-AAD7-44D8-BBD7-CCE9431645EC}">
                        <a14:shadowObscured xmlns:a14="http://schemas.microsoft.com/office/drawing/2010/main"/>
                      </a:ext>
                    </a:extLst>
                  </pic:spPr>
                </pic:pic>
              </a:graphicData>
            </a:graphic>
          </wp:inline>
        </w:drawing>
      </w:r>
    </w:p>
    <w:p w:rsidR="009049E9" w:rsidRPr="00C9589C" w:rsidRDefault="009049E9" w:rsidP="009049E9">
      <w:pPr>
        <w:widowControl w:val="0"/>
        <w:autoSpaceDE w:val="0"/>
        <w:autoSpaceDN w:val="0"/>
        <w:adjustRightInd w:val="0"/>
        <w:jc w:val="both"/>
        <w:rPr>
          <w:rFonts w:ascii="Arial" w:eastAsia="Arial" w:hAnsi="Arial" w:cs="Arial"/>
          <w:sz w:val="24"/>
          <w:szCs w:val="24"/>
        </w:rPr>
      </w:pPr>
      <w:r w:rsidRPr="00C9589C">
        <w:rPr>
          <w:rFonts w:ascii="Arial" w:eastAsia="Arial" w:hAnsi="Arial" w:cs="Arial"/>
          <w:sz w:val="24"/>
          <w:szCs w:val="24"/>
        </w:rPr>
        <w:t>(Estadísticas: Corte Constitucional)</w:t>
      </w:r>
    </w:p>
    <w:p w:rsidR="009049E9" w:rsidRPr="00C9589C" w:rsidRDefault="009049E9" w:rsidP="009049E9">
      <w:pPr>
        <w:widowControl w:val="0"/>
        <w:autoSpaceDE w:val="0"/>
        <w:autoSpaceDN w:val="0"/>
        <w:adjustRightInd w:val="0"/>
        <w:jc w:val="both"/>
        <w:rPr>
          <w:rFonts w:ascii="Arial" w:eastAsia="Arial" w:hAnsi="Arial" w:cs="Arial"/>
          <w:sz w:val="24"/>
          <w:szCs w:val="24"/>
        </w:rPr>
      </w:pPr>
    </w:p>
    <w:p w:rsidR="009049E9" w:rsidRPr="00C9589C" w:rsidRDefault="009049E9" w:rsidP="009049E9">
      <w:pPr>
        <w:widowControl w:val="0"/>
        <w:autoSpaceDE w:val="0"/>
        <w:autoSpaceDN w:val="0"/>
        <w:adjustRightInd w:val="0"/>
        <w:jc w:val="both"/>
        <w:rPr>
          <w:rFonts w:ascii="Arial" w:eastAsia="Arial" w:hAnsi="Arial" w:cs="Arial"/>
          <w:sz w:val="24"/>
          <w:szCs w:val="24"/>
        </w:rPr>
      </w:pPr>
    </w:p>
    <w:p w:rsidR="009049E9" w:rsidRPr="00C9589C" w:rsidRDefault="00C9589C" w:rsidP="009049E9">
      <w:pPr>
        <w:widowControl w:val="0"/>
        <w:autoSpaceDE w:val="0"/>
        <w:autoSpaceDN w:val="0"/>
        <w:adjustRightInd w:val="0"/>
        <w:jc w:val="both"/>
        <w:rPr>
          <w:rFonts w:ascii="Arial" w:hAnsi="Arial" w:cs="Arial"/>
          <w:noProof/>
          <w:sz w:val="24"/>
          <w:szCs w:val="24"/>
          <w:lang w:eastAsia="es-CO"/>
        </w:rPr>
      </w:pPr>
      <w:r w:rsidRPr="00C9589C">
        <w:rPr>
          <w:rFonts w:ascii="Arial" w:hAnsi="Arial" w:cs="Arial"/>
          <w:noProof/>
          <w:sz w:val="24"/>
          <w:szCs w:val="24"/>
          <w:lang w:eastAsia="es-CO"/>
        </w:rPr>
        <w:t>P</w:t>
      </w:r>
      <w:r w:rsidR="009049E9" w:rsidRPr="00C9589C">
        <w:rPr>
          <w:rFonts w:ascii="Arial" w:hAnsi="Arial" w:cs="Arial"/>
          <w:noProof/>
          <w:sz w:val="24"/>
          <w:szCs w:val="24"/>
          <w:lang w:eastAsia="es-CO"/>
        </w:rPr>
        <w:t>ara el 2021 el derecho más invocado por lo</w:t>
      </w:r>
      <w:r w:rsidRPr="00C9589C">
        <w:rPr>
          <w:rFonts w:ascii="Arial" w:hAnsi="Arial" w:cs="Arial"/>
          <w:noProof/>
          <w:sz w:val="24"/>
          <w:szCs w:val="24"/>
          <w:lang w:eastAsia="es-CO"/>
        </w:rPr>
        <w:t>s</w:t>
      </w:r>
      <w:r w:rsidR="009049E9" w:rsidRPr="00C9589C">
        <w:rPr>
          <w:rFonts w:ascii="Arial" w:hAnsi="Arial" w:cs="Arial"/>
          <w:noProof/>
          <w:sz w:val="24"/>
          <w:szCs w:val="24"/>
          <w:lang w:eastAsia="es-CO"/>
        </w:rPr>
        <w:t xml:space="preserve"> colombianos fue el de petición (217.025 acciones de tutela), seguido por el derecho a la salud (88.133) de los cuales 28.377 fueron solicitando autorización o practica oportuna de procedimientos medicos, debido proceso (72.984), minimo vital (36.317), vida (27.705). </w:t>
      </w:r>
    </w:p>
    <w:p w:rsidR="009049E9" w:rsidRPr="00C9589C" w:rsidRDefault="009049E9" w:rsidP="009049E9">
      <w:pPr>
        <w:widowControl w:val="0"/>
        <w:autoSpaceDE w:val="0"/>
        <w:autoSpaceDN w:val="0"/>
        <w:adjustRightInd w:val="0"/>
        <w:jc w:val="both"/>
        <w:rPr>
          <w:rFonts w:ascii="Arial" w:hAnsi="Arial" w:cs="Arial"/>
          <w:noProof/>
          <w:sz w:val="24"/>
          <w:szCs w:val="24"/>
          <w:lang w:eastAsia="es-CO"/>
        </w:rPr>
      </w:pPr>
      <w:r w:rsidRPr="00C9589C">
        <w:rPr>
          <w:rFonts w:ascii="Arial" w:hAnsi="Arial" w:cs="Arial"/>
          <w:noProof/>
          <w:sz w:val="24"/>
          <w:szCs w:val="24"/>
          <w:lang w:eastAsia="es-CO"/>
        </w:rPr>
        <w:drawing>
          <wp:inline distT="0" distB="0" distL="0" distR="0" wp14:anchorId="5D6BDCD3" wp14:editId="0E036099">
            <wp:extent cx="3124200" cy="18383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10183" t="23546" r="34148" b="18193"/>
                    <a:stretch/>
                  </pic:blipFill>
                  <pic:spPr bwMode="auto">
                    <a:xfrm>
                      <a:off x="0" y="0"/>
                      <a:ext cx="3124200" cy="1838325"/>
                    </a:xfrm>
                    <a:prstGeom prst="rect">
                      <a:avLst/>
                    </a:prstGeom>
                    <a:ln>
                      <a:noFill/>
                    </a:ln>
                    <a:extLst>
                      <a:ext uri="{53640926-AAD7-44D8-BBD7-CCE9431645EC}">
                        <a14:shadowObscured xmlns:a14="http://schemas.microsoft.com/office/drawing/2010/main"/>
                      </a:ext>
                    </a:extLst>
                  </pic:spPr>
                </pic:pic>
              </a:graphicData>
            </a:graphic>
          </wp:inline>
        </w:drawing>
      </w:r>
    </w:p>
    <w:p w:rsidR="009049E9" w:rsidRPr="00C9589C" w:rsidRDefault="009049E9" w:rsidP="009049E9">
      <w:pPr>
        <w:widowControl w:val="0"/>
        <w:autoSpaceDE w:val="0"/>
        <w:autoSpaceDN w:val="0"/>
        <w:adjustRightInd w:val="0"/>
        <w:jc w:val="both"/>
        <w:rPr>
          <w:rFonts w:ascii="Arial" w:hAnsi="Arial" w:cs="Arial"/>
          <w:noProof/>
          <w:sz w:val="24"/>
          <w:szCs w:val="24"/>
          <w:lang w:eastAsia="es-CO"/>
        </w:rPr>
      </w:pPr>
    </w:p>
    <w:p w:rsidR="009049E9" w:rsidRPr="00C9589C" w:rsidRDefault="009049E9" w:rsidP="009049E9">
      <w:pPr>
        <w:widowControl w:val="0"/>
        <w:autoSpaceDE w:val="0"/>
        <w:autoSpaceDN w:val="0"/>
        <w:adjustRightInd w:val="0"/>
        <w:jc w:val="both"/>
        <w:rPr>
          <w:rFonts w:ascii="Arial" w:eastAsia="Arial" w:hAnsi="Arial" w:cs="Arial"/>
          <w:sz w:val="24"/>
          <w:szCs w:val="24"/>
        </w:rPr>
      </w:pPr>
    </w:p>
    <w:p w:rsidR="009049E9" w:rsidRPr="00C9589C" w:rsidRDefault="009049E9" w:rsidP="009049E9">
      <w:pPr>
        <w:pStyle w:val="Prrafodelista"/>
        <w:numPr>
          <w:ilvl w:val="1"/>
          <w:numId w:val="6"/>
        </w:numPr>
        <w:spacing w:after="0" w:line="240" w:lineRule="auto"/>
        <w:jc w:val="both"/>
        <w:rPr>
          <w:rFonts w:ascii="Arial" w:eastAsia="Arial" w:hAnsi="Arial" w:cs="Arial"/>
          <w:sz w:val="24"/>
          <w:szCs w:val="24"/>
        </w:rPr>
      </w:pPr>
      <w:r w:rsidRPr="00C9589C">
        <w:rPr>
          <w:rFonts w:ascii="Arial" w:eastAsia="Arial" w:hAnsi="Arial" w:cs="Arial"/>
          <w:sz w:val="24"/>
          <w:szCs w:val="24"/>
        </w:rPr>
        <w:t>La necesidad de sancionar la reincidencia para que el régimen de la acción de tutela pueda cumplir su función de dirigir la conducta de sus destinatarios</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Con base en lo señalado en el punto anterior, la acción de tutela ha sufrido una desnaturalización y requiere un ajuste, principalmente porque: (i) está generándose una situación perversa, pues se ha convertido en el método cotidiano para acceder a derechos básicos como el suministro de medicamentos, tratamientos de salud o pensiones, y (ii) ello ha redundado en perjuicio de la eficiencia del sistema judicial en los pleitos comunes, pues los jueces tienen que dedicar buena parte de su tiempo a resolver múltiples demandas de tutela fundadas en hechos de caracteres idénticos en los que generalmente está comprometido el mismo accionado.</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Por lo tanto, este proyecto de ley estatutaria propone generar una consecuencia jurídica rigurosa a quienes, aprovechándose del sistema, reincidan en la vulneración de los derechos fundamentales de los ciudadanos. Para eso, se propone abrir la puerta al juez constitucional para que en el fallo de tutela pueda castigar al accionado que, burlando el sistema, reincida en la violación del mismo derecho fundamental mediante actos idénticos.</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lastRenderedPageBreak/>
        <w:t>La medida que se propone arranca de la consideración de que, para dirigir la conducta de sus destinatarios, el derecho debe contemplar medidas sancionatorias disuasivas.  Como lo advierte el profesor Jordi Ferrer Beltrán:</w:t>
      </w:r>
    </w:p>
    <w:p w:rsidR="009049E9" w:rsidRPr="00C9589C" w:rsidRDefault="009049E9" w:rsidP="009049E9">
      <w:pPr>
        <w:jc w:val="both"/>
        <w:rPr>
          <w:rFonts w:ascii="Arial" w:hAnsi="Arial" w:cs="Arial"/>
          <w:sz w:val="24"/>
          <w:szCs w:val="24"/>
        </w:rPr>
      </w:pPr>
    </w:p>
    <w:p w:rsidR="009049E9" w:rsidRPr="00C9589C" w:rsidRDefault="009049E9" w:rsidP="009049E9">
      <w:pPr>
        <w:ind w:left="360"/>
        <w:jc w:val="both"/>
        <w:rPr>
          <w:rFonts w:ascii="Arial" w:hAnsi="Arial" w:cs="Arial"/>
          <w:sz w:val="24"/>
          <w:szCs w:val="24"/>
        </w:rPr>
      </w:pPr>
      <w:r w:rsidRPr="00C9589C">
        <w:rPr>
          <w:rFonts w:ascii="Arial" w:hAnsi="Arial" w:cs="Arial"/>
          <w:sz w:val="24"/>
          <w:szCs w:val="24"/>
        </w:rPr>
        <w:t xml:space="preserve">“Si se asume que una de las funciones principales del derecho es dirigir la conducta de sus destinatarios, se da por supuesto que lo que pretende el legislador al dictar normas jurídicas prescriptivas es que sus destinatarios realicen o se abstengan de realizar determinadas conductas (por ejemplo, pagar impuestos, no robar, etcétera). Para conseguir motivar la conducta, el legislador suele añadir la amenaza de una sanción para quien no cumpla con la conducta prescrita. Pero para que ello resulte efectivo, los sistemas jurídicos desarrollados prevén la existencia de órganos específicos (jueces y tribunales), cuya función principal es la determinación de la ocurrencia de estos hechos a los que el derecho vincula consecuencias jurídicas y la imposición de esas consecuencias a los sujetos previstos por el propio derecho. </w:t>
      </w:r>
    </w:p>
    <w:p w:rsidR="009049E9" w:rsidRPr="00C9589C" w:rsidRDefault="009049E9" w:rsidP="009049E9">
      <w:pPr>
        <w:jc w:val="both"/>
        <w:rPr>
          <w:rFonts w:ascii="Arial" w:hAnsi="Arial" w:cs="Arial"/>
          <w:sz w:val="24"/>
          <w:szCs w:val="24"/>
        </w:rPr>
      </w:pPr>
    </w:p>
    <w:p w:rsidR="009049E9" w:rsidRPr="00C9589C" w:rsidRDefault="009049E9" w:rsidP="009049E9">
      <w:pPr>
        <w:ind w:left="360"/>
        <w:jc w:val="both"/>
        <w:rPr>
          <w:rFonts w:ascii="Arial" w:hAnsi="Arial" w:cs="Arial"/>
          <w:sz w:val="24"/>
          <w:szCs w:val="24"/>
        </w:rPr>
      </w:pPr>
      <w:r w:rsidRPr="00C9589C">
        <w:rPr>
          <w:rFonts w:ascii="Arial" w:hAnsi="Arial" w:cs="Arial"/>
          <w:sz w:val="24"/>
          <w:szCs w:val="24"/>
        </w:rPr>
        <w:t>Siendo así, resulta claro que, “prima facie, son las descripciones de aquellos hechos las que se deben incorporar al razonamiento judicial a los efectos de la aplicación de las normas. Y, por tanto, esas descripciones y esas normas son las que deben constituir las premisas del razonamiento, a partir de las que se obtenga la resolución o el fallo de la sentencia (…) Sólo si el proceso judicial tiene el objetivo de determinar la verdad de las proposiciones referidas a los hechos probados y en él se utilizan para resolver los casos las normas generales previamente establecidas, el derecho podrá tener éxito como mecanismo pensado para dirigir la conducta de sus destinatarios. El derecho sólo podrá influir en la conducta de los hombres y mujeres para que no se maten si, efectivamente, el proceso cumple la función de averiguar quién mató y le impone la sanción prevista por el derecho”</w:t>
      </w:r>
      <w:r w:rsidRPr="00C9589C">
        <w:rPr>
          <w:rStyle w:val="Refdenotaalpie"/>
          <w:rFonts w:ascii="Arial" w:hAnsi="Arial" w:cs="Arial"/>
          <w:sz w:val="24"/>
          <w:szCs w:val="24"/>
        </w:rPr>
        <w:footnoteReference w:id="13"/>
      </w:r>
      <w:r w:rsidRPr="00C9589C">
        <w:rPr>
          <w:rFonts w:ascii="Arial" w:hAnsi="Arial" w:cs="Arial"/>
          <w:sz w:val="24"/>
          <w:szCs w:val="24"/>
        </w:rPr>
        <w:t xml:space="preserve">. </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En la misma dirección el profesor Rojas Gómez expone:</w:t>
      </w:r>
    </w:p>
    <w:p w:rsidR="009049E9" w:rsidRPr="00C9589C" w:rsidRDefault="009049E9" w:rsidP="009049E9">
      <w:pPr>
        <w:jc w:val="both"/>
        <w:rPr>
          <w:rFonts w:ascii="Arial" w:hAnsi="Arial" w:cs="Arial"/>
          <w:sz w:val="24"/>
          <w:szCs w:val="24"/>
        </w:rPr>
      </w:pPr>
    </w:p>
    <w:p w:rsidR="009049E9" w:rsidRPr="00C9589C" w:rsidRDefault="009049E9" w:rsidP="009049E9">
      <w:pPr>
        <w:suppressAutoHyphens/>
        <w:autoSpaceDE w:val="0"/>
        <w:autoSpaceDN w:val="0"/>
        <w:adjustRightInd w:val="0"/>
        <w:ind w:left="567"/>
        <w:jc w:val="both"/>
        <w:textAlignment w:val="center"/>
        <w:rPr>
          <w:rFonts w:ascii="Arial" w:hAnsi="Arial" w:cs="Arial"/>
          <w:color w:val="000000"/>
          <w:sz w:val="24"/>
          <w:szCs w:val="24"/>
          <w:lang w:val="es-ES_tradnl"/>
        </w:rPr>
      </w:pPr>
      <w:r w:rsidRPr="00C9589C">
        <w:rPr>
          <w:rFonts w:ascii="Arial" w:hAnsi="Arial" w:cs="Arial"/>
          <w:color w:val="000000"/>
          <w:sz w:val="24"/>
          <w:szCs w:val="24"/>
          <w:lang w:val="es-ES_tradnl"/>
        </w:rPr>
        <w:t xml:space="preserve">“Lo problemático ahora es establecer de qué depende la obediencia del sistema normativo.  A dicho propósito es bueno reconocer ante todo que las personas acaso tengan menos motivos para infringir las normas cuando las </w:t>
      </w:r>
      <w:r w:rsidRPr="00C9589C">
        <w:rPr>
          <w:rFonts w:ascii="Arial" w:hAnsi="Arial" w:cs="Arial"/>
          <w:color w:val="000000"/>
          <w:sz w:val="24"/>
          <w:szCs w:val="24"/>
          <w:lang w:val="es-ES_tradnl"/>
        </w:rPr>
        <w:lastRenderedPageBreak/>
        <w:t>perciben compatibles con sus ideales que cuando las perciben contrarias a estos. En otras palabras, que los asociados acepten el imperio de las normas jurídicas sin cuestionarlas quizás dependa en alguna medida de que ellas se revelen como una interpretación adecuada de los ideales colectivos, es decir, de que luzcan intrínsecamente justas. Por lo tanto, acaso sea más fácil obtener la obediencia espontánea del régimen cuando las normas se muestran intrínsecamente justas que cuando lucen contrarias a los ideales sociales.</w:t>
      </w:r>
    </w:p>
    <w:p w:rsidR="009049E9" w:rsidRPr="00C9589C" w:rsidRDefault="009049E9" w:rsidP="009049E9">
      <w:pPr>
        <w:suppressAutoHyphens/>
        <w:autoSpaceDE w:val="0"/>
        <w:autoSpaceDN w:val="0"/>
        <w:adjustRightInd w:val="0"/>
        <w:ind w:left="567"/>
        <w:jc w:val="both"/>
        <w:textAlignment w:val="center"/>
        <w:rPr>
          <w:rFonts w:ascii="Arial" w:hAnsi="Arial" w:cs="Arial"/>
          <w:color w:val="000000"/>
          <w:sz w:val="24"/>
          <w:szCs w:val="24"/>
          <w:lang w:val="es-ES_tradnl"/>
        </w:rPr>
      </w:pPr>
    </w:p>
    <w:p w:rsidR="009049E9" w:rsidRPr="00C9589C" w:rsidRDefault="009049E9" w:rsidP="009049E9">
      <w:pPr>
        <w:suppressAutoHyphens/>
        <w:autoSpaceDE w:val="0"/>
        <w:autoSpaceDN w:val="0"/>
        <w:adjustRightInd w:val="0"/>
        <w:ind w:left="567"/>
        <w:jc w:val="both"/>
        <w:textAlignment w:val="center"/>
        <w:rPr>
          <w:rFonts w:ascii="Arial" w:hAnsi="Arial" w:cs="Arial"/>
          <w:color w:val="000000"/>
          <w:sz w:val="24"/>
          <w:szCs w:val="24"/>
          <w:lang w:val="es-ES_tradnl"/>
        </w:rPr>
      </w:pPr>
      <w:r w:rsidRPr="00C9589C">
        <w:rPr>
          <w:rFonts w:ascii="Arial" w:hAnsi="Arial" w:cs="Arial"/>
          <w:color w:val="000000"/>
          <w:spacing w:val="-5"/>
          <w:sz w:val="24"/>
          <w:szCs w:val="24"/>
          <w:lang w:val="es-ES_tradnl"/>
        </w:rPr>
        <w:t>Sin embargo, la justicia que las normas jurídicas exhiban no parece suficiente para asegurar su observancia. Hay que admitir que la infracción de la regla de conducta mantiene cierta aptitud seductora en tanto pueda ofrecer algún beneficio al contraventor o generarle alguna satisfacción.  Y ese eventual provecho que podría alcanzar el infractor puede constituirse en causa eficiente de la inobservancia de las normas, si además de las dificultades comunes para asegurar la obediencia por medio de la coacción, las consecuencias adversas previstas como correlato de la infracción tampoco exhiben la fuerza suficiente para disuadirla.</w:t>
      </w:r>
    </w:p>
    <w:p w:rsidR="009049E9" w:rsidRPr="00C9589C" w:rsidRDefault="009049E9" w:rsidP="009049E9">
      <w:pPr>
        <w:suppressAutoHyphens/>
        <w:autoSpaceDE w:val="0"/>
        <w:autoSpaceDN w:val="0"/>
        <w:adjustRightInd w:val="0"/>
        <w:ind w:left="567"/>
        <w:jc w:val="both"/>
        <w:textAlignment w:val="center"/>
        <w:rPr>
          <w:rFonts w:ascii="Arial" w:hAnsi="Arial" w:cs="Arial"/>
          <w:color w:val="000000"/>
          <w:sz w:val="24"/>
          <w:szCs w:val="24"/>
          <w:lang w:val="es-ES_tradnl"/>
        </w:rPr>
      </w:pPr>
    </w:p>
    <w:p w:rsidR="009049E9" w:rsidRPr="00C9589C" w:rsidRDefault="009049E9" w:rsidP="009049E9">
      <w:pPr>
        <w:suppressAutoHyphens/>
        <w:autoSpaceDE w:val="0"/>
        <w:autoSpaceDN w:val="0"/>
        <w:adjustRightInd w:val="0"/>
        <w:ind w:left="567"/>
        <w:jc w:val="both"/>
        <w:textAlignment w:val="center"/>
        <w:rPr>
          <w:rFonts w:ascii="Arial" w:hAnsi="Arial" w:cs="Arial"/>
          <w:color w:val="000000"/>
          <w:sz w:val="24"/>
          <w:szCs w:val="24"/>
          <w:lang w:val="es-ES_tradnl"/>
        </w:rPr>
      </w:pPr>
      <w:r w:rsidRPr="00C9589C">
        <w:rPr>
          <w:rFonts w:ascii="Arial" w:hAnsi="Arial" w:cs="Arial"/>
          <w:color w:val="000000"/>
          <w:sz w:val="24"/>
          <w:szCs w:val="24"/>
          <w:lang w:val="es-ES_tradnl"/>
        </w:rPr>
        <w:t>El poder disuasorio de las consecuencias jurídicas adversas correlativas a la contravención quizás dependa en buena parte de su gravedad o intensidad. No obstante el provecho que el contraventor pueda derivar de la infracción, si las consecuencias jurídicas adversas son de igual o superior intensidad, quizás se abstenga de incurrir en ella. Parece obvio que el individuo sea más proclive a obedecer espontánea y voluntariamente el régimen cuando sabe que de no hacerlo deberá soportar graves consecuencias adversas que cuando advierte que estas son muy leves.</w:t>
      </w:r>
    </w:p>
    <w:p w:rsidR="009049E9" w:rsidRPr="00C9589C" w:rsidRDefault="009049E9" w:rsidP="009049E9">
      <w:pPr>
        <w:suppressAutoHyphens/>
        <w:autoSpaceDE w:val="0"/>
        <w:autoSpaceDN w:val="0"/>
        <w:adjustRightInd w:val="0"/>
        <w:ind w:left="567"/>
        <w:jc w:val="both"/>
        <w:textAlignment w:val="center"/>
        <w:rPr>
          <w:rFonts w:ascii="Arial" w:hAnsi="Arial" w:cs="Arial"/>
          <w:color w:val="000000"/>
          <w:sz w:val="24"/>
          <w:szCs w:val="24"/>
          <w:lang w:val="es-ES_tradnl"/>
        </w:rPr>
      </w:pPr>
    </w:p>
    <w:p w:rsidR="009049E9" w:rsidRPr="00C9589C" w:rsidRDefault="009049E9" w:rsidP="009049E9">
      <w:pPr>
        <w:suppressAutoHyphens/>
        <w:autoSpaceDE w:val="0"/>
        <w:autoSpaceDN w:val="0"/>
        <w:adjustRightInd w:val="0"/>
        <w:ind w:left="567"/>
        <w:jc w:val="both"/>
        <w:textAlignment w:val="center"/>
        <w:rPr>
          <w:rFonts w:ascii="Arial" w:hAnsi="Arial" w:cs="Arial"/>
          <w:color w:val="000000"/>
          <w:sz w:val="24"/>
          <w:szCs w:val="24"/>
          <w:lang w:val="es-ES_tradnl"/>
        </w:rPr>
      </w:pPr>
      <w:r w:rsidRPr="00C9589C">
        <w:rPr>
          <w:rFonts w:ascii="Arial" w:hAnsi="Arial" w:cs="Arial"/>
          <w:color w:val="000000"/>
          <w:sz w:val="24"/>
          <w:szCs w:val="24"/>
          <w:lang w:val="es-ES_tradnl"/>
        </w:rPr>
        <w:t xml:space="preserve">Sin embargo, hay que reconocer que aun las consecuencias jurídicas más graves pueden tener escaso poder disuasivo si en el específico contexto el infractor puede abrigar alguna fundada expectativa de que aquellas resulten inaplicadas. </w:t>
      </w:r>
      <w:r w:rsidRPr="00C9589C">
        <w:rPr>
          <w:rFonts w:ascii="Arial" w:hAnsi="Arial" w:cs="Arial"/>
          <w:color w:val="000000"/>
          <w:sz w:val="24"/>
          <w:szCs w:val="24"/>
          <w:u w:val="single"/>
          <w:lang w:val="es-ES_tradnl"/>
        </w:rPr>
        <w:t>Las consecuencias previstas solo disuaden al potencial contraventor si gozan de serias posibilidades de realizarse; en tanto se perciban como irrealizables su aptitud disuasiva tiende a desvanecerse.</w:t>
      </w:r>
      <w:r w:rsidRPr="00C9589C">
        <w:rPr>
          <w:rFonts w:ascii="Arial" w:hAnsi="Arial" w:cs="Arial"/>
          <w:color w:val="000000"/>
          <w:sz w:val="24"/>
          <w:szCs w:val="24"/>
          <w:lang w:val="es-ES_tradnl"/>
        </w:rPr>
        <w:t xml:space="preserve"> </w:t>
      </w:r>
    </w:p>
    <w:p w:rsidR="009049E9" w:rsidRPr="00C9589C" w:rsidRDefault="009049E9" w:rsidP="009049E9">
      <w:pPr>
        <w:suppressAutoHyphens/>
        <w:autoSpaceDE w:val="0"/>
        <w:autoSpaceDN w:val="0"/>
        <w:adjustRightInd w:val="0"/>
        <w:ind w:left="567"/>
        <w:jc w:val="both"/>
        <w:textAlignment w:val="center"/>
        <w:rPr>
          <w:rFonts w:ascii="Arial" w:hAnsi="Arial" w:cs="Arial"/>
          <w:color w:val="000000"/>
          <w:sz w:val="24"/>
          <w:szCs w:val="24"/>
          <w:lang w:val="es-ES_tradnl"/>
        </w:rPr>
      </w:pPr>
    </w:p>
    <w:p w:rsidR="009049E9" w:rsidRPr="00C9589C" w:rsidRDefault="009049E9" w:rsidP="009049E9">
      <w:pPr>
        <w:suppressAutoHyphens/>
        <w:autoSpaceDE w:val="0"/>
        <w:autoSpaceDN w:val="0"/>
        <w:adjustRightInd w:val="0"/>
        <w:ind w:left="567"/>
        <w:jc w:val="both"/>
        <w:textAlignment w:val="center"/>
        <w:rPr>
          <w:rFonts w:ascii="Arial" w:hAnsi="Arial" w:cs="Arial"/>
          <w:color w:val="000000"/>
          <w:sz w:val="24"/>
          <w:szCs w:val="24"/>
          <w:lang w:val="es-ES_tradnl"/>
        </w:rPr>
      </w:pPr>
      <w:r w:rsidRPr="00C9589C">
        <w:rPr>
          <w:rFonts w:ascii="Arial" w:hAnsi="Arial" w:cs="Arial"/>
          <w:color w:val="000000"/>
          <w:sz w:val="24"/>
          <w:szCs w:val="24"/>
          <w:lang w:val="es-ES_tradnl"/>
        </w:rPr>
        <w:t xml:space="preserve">Acaso el individuo esté más dispuesto a obedecer espontáneamente el orden establecido si tiene la seguridad de que las consecuencias adversas por la inobservancia indefectiblemente se producirán. Escasa sería, en cambio, la propensión a cumplir las normas, si el sujeto supiera que difícilmente podrán </w:t>
      </w:r>
      <w:r w:rsidRPr="00C9589C">
        <w:rPr>
          <w:rFonts w:ascii="Arial" w:hAnsi="Arial" w:cs="Arial"/>
          <w:color w:val="000000"/>
          <w:sz w:val="24"/>
          <w:szCs w:val="24"/>
          <w:lang w:val="es-ES_tradnl"/>
        </w:rPr>
        <w:lastRenderedPageBreak/>
        <w:t>ser aplicadas las consecuencias adversas correlativas a la contravención” (subrayado por fuera del texto)</w:t>
      </w:r>
      <w:r w:rsidRPr="00C9589C">
        <w:rPr>
          <w:rStyle w:val="Refdenotaalpie"/>
          <w:rFonts w:ascii="Arial" w:hAnsi="Arial" w:cs="Arial"/>
          <w:color w:val="000000"/>
          <w:sz w:val="24"/>
          <w:szCs w:val="24"/>
          <w:lang w:val="es-ES_tradnl"/>
        </w:rPr>
        <w:footnoteReference w:id="14"/>
      </w:r>
      <w:r w:rsidRPr="00C9589C">
        <w:rPr>
          <w:rFonts w:ascii="Arial" w:hAnsi="Arial" w:cs="Arial"/>
          <w:color w:val="000000"/>
          <w:sz w:val="24"/>
          <w:szCs w:val="24"/>
          <w:lang w:val="es-ES_tradnl"/>
        </w:rPr>
        <w:t>.</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 xml:space="preserve">En tal sentido, una sanción efectiva, como lo es una multa, seguramente producirá el efecto disuasivo que hace falta para conjurar la perniciosa actitud de los agresores sistemáticos de derechos fundamentales que ha alterado la naturaleza de la acción de tutela. </w:t>
      </w:r>
    </w:p>
    <w:p w:rsidR="009049E9" w:rsidRPr="00C9589C" w:rsidRDefault="009049E9" w:rsidP="009049E9">
      <w:pPr>
        <w:jc w:val="both"/>
        <w:rPr>
          <w:rFonts w:ascii="Arial" w:hAnsi="Arial" w:cs="Arial"/>
          <w:sz w:val="24"/>
          <w:szCs w:val="24"/>
        </w:rPr>
      </w:pPr>
    </w:p>
    <w:p w:rsidR="009049E9" w:rsidRPr="00C9589C" w:rsidRDefault="009049E9" w:rsidP="009049E9">
      <w:pPr>
        <w:pStyle w:val="Prrafodelista"/>
        <w:numPr>
          <w:ilvl w:val="1"/>
          <w:numId w:val="6"/>
        </w:numPr>
        <w:spacing w:after="0" w:line="240" w:lineRule="auto"/>
        <w:jc w:val="both"/>
        <w:rPr>
          <w:rFonts w:ascii="Arial" w:hAnsi="Arial" w:cs="Arial"/>
          <w:sz w:val="24"/>
          <w:szCs w:val="24"/>
        </w:rPr>
      </w:pPr>
      <w:r w:rsidRPr="00C9589C">
        <w:rPr>
          <w:rFonts w:ascii="Arial" w:hAnsi="Arial" w:cs="Arial"/>
          <w:sz w:val="24"/>
          <w:szCs w:val="24"/>
        </w:rPr>
        <w:t>Alcance del desacato en la normatividad vigente</w:t>
      </w:r>
    </w:p>
    <w:p w:rsidR="009049E9" w:rsidRPr="00C9589C" w:rsidRDefault="009049E9" w:rsidP="009049E9">
      <w:pPr>
        <w:pStyle w:val="Prrafodelista"/>
        <w:ind w:left="792"/>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Teniendo en cuenta que el actual proyecto de ley estatutaria persigue instituir una multa en el fallo de tutela, es pertinente aclarar que la sanción que se persigue en este proyecto es muy diferente de aquella contemplada como consecuencia del desacato. Este está regulado en el artículo 52 del mencionado Decreto-ley 2591 de 1991, que señala:</w:t>
      </w:r>
    </w:p>
    <w:p w:rsidR="009049E9" w:rsidRPr="00C9589C" w:rsidRDefault="009049E9" w:rsidP="009049E9">
      <w:pPr>
        <w:ind w:left="708"/>
        <w:jc w:val="both"/>
        <w:rPr>
          <w:rFonts w:ascii="Arial" w:hAnsi="Arial" w:cs="Arial"/>
          <w:sz w:val="24"/>
          <w:szCs w:val="24"/>
        </w:rPr>
      </w:pPr>
    </w:p>
    <w:p w:rsidR="009049E9" w:rsidRPr="00C9589C" w:rsidRDefault="009049E9" w:rsidP="009049E9">
      <w:pPr>
        <w:ind w:left="708"/>
        <w:jc w:val="both"/>
        <w:rPr>
          <w:rFonts w:ascii="Arial" w:hAnsi="Arial" w:cs="Arial"/>
          <w:sz w:val="24"/>
          <w:szCs w:val="24"/>
        </w:rPr>
      </w:pPr>
      <w:r w:rsidRPr="00C9589C">
        <w:rPr>
          <w:rFonts w:ascii="Arial" w:hAnsi="Arial" w:cs="Arial"/>
          <w:sz w:val="24"/>
          <w:szCs w:val="24"/>
        </w:rPr>
        <w:t>“La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rsidR="009049E9" w:rsidRPr="00C9589C" w:rsidRDefault="009049E9" w:rsidP="009049E9">
      <w:pPr>
        <w:ind w:left="708"/>
        <w:jc w:val="both"/>
        <w:rPr>
          <w:rFonts w:ascii="Arial" w:hAnsi="Arial" w:cs="Arial"/>
          <w:sz w:val="24"/>
          <w:szCs w:val="24"/>
        </w:rPr>
      </w:pPr>
    </w:p>
    <w:p w:rsidR="009049E9" w:rsidRPr="00C9589C" w:rsidRDefault="009049E9" w:rsidP="009049E9">
      <w:pPr>
        <w:ind w:left="708"/>
        <w:jc w:val="both"/>
        <w:rPr>
          <w:rFonts w:ascii="Arial" w:hAnsi="Arial" w:cs="Arial"/>
          <w:sz w:val="24"/>
          <w:szCs w:val="24"/>
        </w:rPr>
      </w:pPr>
      <w:r w:rsidRPr="00C9589C">
        <w:rPr>
          <w:rFonts w:ascii="Arial" w:hAnsi="Arial" w:cs="Arial"/>
          <w:sz w:val="24"/>
          <w:szCs w:val="24"/>
        </w:rPr>
        <w:t>La sanción será impuesta por el mismo juez mediante trámite incidental y será consultada al superior jerárquico quien decidirá dentro de los tres días siguientes si debe revocarse la sanción”.</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El alcance del desacato lo ha descrito la Corte Constitucional en diferentes ocasiones. En la Sentencia C-367 de 2014 M.P. Mauricio González Cuervo, la Corte aclaró:</w:t>
      </w:r>
    </w:p>
    <w:p w:rsidR="009049E9" w:rsidRPr="00C9589C" w:rsidRDefault="009049E9" w:rsidP="009049E9">
      <w:pPr>
        <w:ind w:left="708"/>
        <w:jc w:val="both"/>
        <w:rPr>
          <w:rFonts w:ascii="Arial" w:hAnsi="Arial" w:cs="Arial"/>
          <w:sz w:val="24"/>
          <w:szCs w:val="24"/>
        </w:rPr>
      </w:pPr>
    </w:p>
    <w:p w:rsidR="009049E9" w:rsidRPr="00C9589C" w:rsidRDefault="009049E9" w:rsidP="009049E9">
      <w:pPr>
        <w:shd w:val="clear" w:color="auto" w:fill="FFFFFF"/>
        <w:ind w:left="708"/>
        <w:jc w:val="both"/>
        <w:textAlignment w:val="baseline"/>
        <w:rPr>
          <w:rFonts w:ascii="Arial" w:eastAsiaTheme="minorEastAsia" w:hAnsi="Arial" w:cs="Arial"/>
          <w:sz w:val="24"/>
          <w:szCs w:val="24"/>
          <w:lang w:val="es-ES_tradnl"/>
        </w:rPr>
      </w:pPr>
      <w:r w:rsidRPr="00C9589C">
        <w:rPr>
          <w:rFonts w:ascii="Arial" w:eastAsiaTheme="minorEastAsia" w:hAnsi="Arial" w:cs="Arial"/>
          <w:iCs/>
          <w:sz w:val="24"/>
          <w:szCs w:val="24"/>
          <w:bdr w:val="none" w:sz="0" w:space="0" w:color="auto" w:frame="1"/>
        </w:rPr>
        <w:t xml:space="preserve">“A pesar de ser una sanción, el objeto del desacato no es la sanción en sí misma, sino propiciar que se cumpla el fallo de tutela. Cumplir con la orden serviría para evitar la sanción, valga decir, evitar que se imponga el arresto y la multa previstos en el artículo 52 del Decreto 2591 de 1991. En la medida </w:t>
      </w:r>
      <w:r w:rsidRPr="00C9589C">
        <w:rPr>
          <w:rFonts w:ascii="Arial" w:eastAsiaTheme="minorEastAsia" w:hAnsi="Arial" w:cs="Arial"/>
          <w:iCs/>
          <w:sz w:val="24"/>
          <w:szCs w:val="24"/>
          <w:bdr w:val="none" w:sz="0" w:space="0" w:color="auto" w:frame="1"/>
        </w:rPr>
        <w:lastRenderedPageBreak/>
        <w:t>en que el desacato puede hacer que se cumpla con el fallo en comento, es un instrumento procesal que puede garantizar de manera adecuada el acceso a la administración de justicia”</w:t>
      </w:r>
      <w:r w:rsidRPr="00C9589C">
        <w:rPr>
          <w:rStyle w:val="Refdenotaalpie"/>
          <w:rFonts w:ascii="Arial" w:eastAsiaTheme="minorEastAsia" w:hAnsi="Arial" w:cs="Arial"/>
          <w:iCs/>
          <w:sz w:val="24"/>
          <w:szCs w:val="24"/>
          <w:bdr w:val="none" w:sz="0" w:space="0" w:color="auto" w:frame="1"/>
        </w:rPr>
        <w:footnoteReference w:id="15"/>
      </w:r>
      <w:r w:rsidRPr="00C9589C">
        <w:rPr>
          <w:rFonts w:ascii="Arial" w:eastAsiaTheme="minorEastAsia" w:hAnsi="Arial" w:cs="Arial"/>
          <w:iCs/>
          <w:sz w:val="24"/>
          <w:szCs w:val="24"/>
          <w:bdr w:val="none" w:sz="0" w:space="0" w:color="auto" w:frame="1"/>
        </w:rPr>
        <w:t>.</w:t>
      </w:r>
    </w:p>
    <w:p w:rsidR="009049E9" w:rsidRPr="00C9589C" w:rsidRDefault="009049E9" w:rsidP="009049E9">
      <w:pPr>
        <w:shd w:val="clear" w:color="auto" w:fill="FFFFFF"/>
        <w:jc w:val="both"/>
        <w:textAlignment w:val="baseline"/>
        <w:rPr>
          <w:rFonts w:ascii="Arial" w:eastAsiaTheme="minorEastAsia" w:hAnsi="Arial" w:cs="Arial"/>
          <w:color w:val="2D2D2D"/>
          <w:sz w:val="24"/>
          <w:szCs w:val="24"/>
          <w:lang w:val="es-ES_tradnl"/>
        </w:rPr>
      </w:pPr>
      <w:r w:rsidRPr="00C9589C">
        <w:rPr>
          <w:rFonts w:ascii="Arial" w:eastAsiaTheme="minorEastAsia" w:hAnsi="Arial" w:cs="Arial"/>
          <w:i/>
          <w:iCs/>
          <w:color w:val="2D2D2D"/>
          <w:sz w:val="24"/>
          <w:szCs w:val="24"/>
          <w:bdr w:val="none" w:sz="0" w:space="0" w:color="auto" w:frame="1"/>
        </w:rPr>
        <w:t> </w:t>
      </w:r>
    </w:p>
    <w:p w:rsidR="009049E9" w:rsidRPr="00C9589C" w:rsidRDefault="009049E9" w:rsidP="009049E9">
      <w:pPr>
        <w:shd w:val="clear" w:color="auto" w:fill="FFFFFF"/>
        <w:jc w:val="both"/>
        <w:textAlignment w:val="baseline"/>
        <w:rPr>
          <w:rFonts w:ascii="Arial" w:hAnsi="Arial" w:cs="Arial"/>
          <w:sz w:val="24"/>
          <w:szCs w:val="24"/>
        </w:rPr>
      </w:pPr>
      <w:r w:rsidRPr="00C9589C">
        <w:rPr>
          <w:rFonts w:ascii="Arial" w:hAnsi="Arial" w:cs="Arial"/>
          <w:sz w:val="24"/>
          <w:szCs w:val="24"/>
        </w:rPr>
        <w:t>La posición de la Corte se ha mantenido a lo largo de los años. En la Sentencia SU-034 de 2018, la Corte Constitucional advirtió:</w:t>
      </w:r>
    </w:p>
    <w:p w:rsidR="009049E9" w:rsidRPr="00C9589C" w:rsidRDefault="009049E9" w:rsidP="009049E9">
      <w:pPr>
        <w:shd w:val="clear" w:color="auto" w:fill="FFFFFF"/>
        <w:jc w:val="both"/>
        <w:textAlignment w:val="baseline"/>
        <w:rPr>
          <w:rFonts w:ascii="Arial" w:eastAsiaTheme="minorEastAsia" w:hAnsi="Arial" w:cs="Arial"/>
          <w:color w:val="2D2D2D"/>
          <w:sz w:val="24"/>
          <w:szCs w:val="24"/>
          <w:lang w:val="es-ES_tradnl"/>
        </w:rPr>
      </w:pPr>
    </w:p>
    <w:p w:rsidR="009049E9" w:rsidRPr="00C9589C" w:rsidRDefault="009049E9" w:rsidP="009049E9">
      <w:pPr>
        <w:ind w:left="360"/>
        <w:jc w:val="both"/>
        <w:rPr>
          <w:rFonts w:ascii="Arial" w:hAnsi="Arial" w:cs="Arial"/>
          <w:sz w:val="24"/>
          <w:szCs w:val="24"/>
        </w:rPr>
      </w:pPr>
      <w:r w:rsidRPr="00C9589C">
        <w:rPr>
          <w:rFonts w:ascii="Arial" w:hAnsi="Arial" w:cs="Arial"/>
          <w:sz w:val="24"/>
          <w:szCs w:val="24"/>
        </w:rPr>
        <w:t xml:space="preserve">“Acerca de la finalidad que persigue el incidente de desacato, la postura que de vieja data ha acogido la Sala Plena de esta Corte y que se ha mantenido es que, si bien una de las consecuencias derivadas de este trámite incidental es la imposición de sanciones por la desobediencia frente a la sentencia, su auténtico propósito es lograr el cumplimiento efectivo de la orden de tutela pendiente de ser ejecutada; </w:t>
      </w:r>
      <w:r w:rsidRPr="00C9589C">
        <w:rPr>
          <w:rFonts w:ascii="Arial" w:hAnsi="Arial" w:cs="Arial"/>
          <w:sz w:val="24"/>
          <w:szCs w:val="24"/>
          <w:u w:val="single"/>
        </w:rPr>
        <w:t>de suerte que no se persigue reprender al renuente por el peso de la sanción en sí misma, sino que ésta debe entenderse como una forma para inducir que aquel encauce su conducta hacia el cumplimiento</w:t>
      </w:r>
      <w:r w:rsidRPr="00C9589C">
        <w:rPr>
          <w:rFonts w:ascii="Arial" w:hAnsi="Arial" w:cs="Arial"/>
          <w:sz w:val="24"/>
          <w:szCs w:val="24"/>
        </w:rPr>
        <w:t>, a través de una medida de reconvención cuya objetivo no es otro que auspiciar la eficacia de la acción impetrada y, con ella, la reivindicación de los derechos quebrantados” (subrayado por fuera del texto)</w:t>
      </w:r>
      <w:r w:rsidRPr="00C9589C">
        <w:rPr>
          <w:rStyle w:val="Refdenotaalpie"/>
          <w:rFonts w:ascii="Arial" w:hAnsi="Arial" w:cs="Arial"/>
          <w:sz w:val="24"/>
          <w:szCs w:val="24"/>
        </w:rPr>
        <w:footnoteReference w:id="16"/>
      </w:r>
      <w:r w:rsidRPr="00C9589C">
        <w:rPr>
          <w:rFonts w:ascii="Arial" w:hAnsi="Arial" w:cs="Arial"/>
          <w:sz w:val="24"/>
          <w:szCs w:val="24"/>
        </w:rPr>
        <w:t>.</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 xml:space="preserve">Por lo tanto, de la norma que regula el desacato y del alcance que ha fijado la Corte Constitucional frente a este, es imperioso concluir que su razón de ser es generar el cumplimiento de la orden de tutela por parte del accionado para el caso concreto, pero en nada se relaciona con la reincidencia y por lo tanto carece de aptitud para disuadirla. </w:t>
      </w:r>
    </w:p>
    <w:p w:rsidR="009049E9" w:rsidRPr="00C9589C" w:rsidRDefault="009049E9" w:rsidP="009049E9">
      <w:pPr>
        <w:jc w:val="both"/>
        <w:rPr>
          <w:rFonts w:ascii="Arial" w:hAnsi="Arial" w:cs="Arial"/>
          <w:sz w:val="24"/>
          <w:szCs w:val="24"/>
        </w:rPr>
      </w:pPr>
    </w:p>
    <w:p w:rsidR="009049E9" w:rsidRPr="00C9589C" w:rsidRDefault="009049E9" w:rsidP="009049E9">
      <w:pPr>
        <w:jc w:val="both"/>
        <w:rPr>
          <w:rFonts w:ascii="Arial" w:hAnsi="Arial" w:cs="Arial"/>
          <w:sz w:val="24"/>
          <w:szCs w:val="24"/>
        </w:rPr>
      </w:pPr>
      <w:r w:rsidRPr="00C9589C">
        <w:rPr>
          <w:rFonts w:ascii="Arial" w:hAnsi="Arial" w:cs="Arial"/>
          <w:sz w:val="24"/>
          <w:szCs w:val="24"/>
        </w:rPr>
        <w:t>A diferencia del desacato, la multa que persigue crear este proyecto de ley estatutaria apunta a sancionar al accionado que repetidamente viole un derecho fundamental en circunstancias idénticas a las que antes provocaron otro fallo de tutela contra el mismo sujeto, con el propósito de disuadirlo de reincidir. La norma que se propone contempla una multa de entre veinte (20) SMLMV y doscientos (200) SMLMV, cuya dosificación haría el juez teniendo en cuenta e</w:t>
      </w:r>
      <w:r w:rsidRPr="00C9589C">
        <w:rPr>
          <w:rFonts w:ascii="Arial" w:eastAsiaTheme="minorEastAsia" w:hAnsi="Arial" w:cs="Arial"/>
          <w:sz w:val="24"/>
          <w:szCs w:val="24"/>
          <w:lang w:val="es-ES_tradnl"/>
        </w:rPr>
        <w:t>l rango del derecho fundamental violado, la intensidad de la violación y el número de veces que esta se haya repetido.</w:t>
      </w:r>
      <w:r w:rsidRPr="00C9589C">
        <w:rPr>
          <w:rFonts w:ascii="Arial" w:hAnsi="Arial" w:cs="Arial"/>
          <w:sz w:val="24"/>
          <w:szCs w:val="24"/>
        </w:rPr>
        <w:t xml:space="preserve"> </w:t>
      </w:r>
    </w:p>
    <w:p w:rsidR="00400BE4" w:rsidRPr="00C9589C" w:rsidRDefault="00400BE4" w:rsidP="00400BE4">
      <w:pPr>
        <w:jc w:val="both"/>
        <w:rPr>
          <w:rFonts w:ascii="Arial" w:hAnsi="Arial" w:cs="Arial"/>
          <w:sz w:val="24"/>
          <w:szCs w:val="24"/>
        </w:rPr>
      </w:pPr>
    </w:p>
    <w:p w:rsidR="00C9589C" w:rsidRPr="00C9589C" w:rsidRDefault="00C9589C" w:rsidP="00400BE4">
      <w:pPr>
        <w:jc w:val="both"/>
        <w:rPr>
          <w:rFonts w:ascii="Arial" w:hAnsi="Arial" w:cs="Arial"/>
          <w:sz w:val="24"/>
          <w:szCs w:val="24"/>
        </w:rPr>
      </w:pPr>
    </w:p>
    <w:p w:rsidR="00400BE4" w:rsidRPr="00C9589C" w:rsidRDefault="00400BE4" w:rsidP="00400BE4">
      <w:pPr>
        <w:jc w:val="both"/>
        <w:rPr>
          <w:rFonts w:ascii="Arial" w:hAnsi="Arial" w:cs="Arial"/>
          <w:sz w:val="24"/>
          <w:szCs w:val="24"/>
        </w:rPr>
      </w:pPr>
    </w:p>
    <w:p w:rsidR="00400BE4" w:rsidRPr="00C9589C" w:rsidRDefault="00400BE4" w:rsidP="00400BE4">
      <w:pPr>
        <w:jc w:val="center"/>
        <w:rPr>
          <w:rFonts w:ascii="Arial" w:hAnsi="Arial" w:cs="Arial"/>
          <w:b/>
          <w:bCs/>
          <w:color w:val="000000"/>
          <w:sz w:val="24"/>
          <w:szCs w:val="24"/>
        </w:rPr>
      </w:pPr>
      <w:r w:rsidRPr="00C9589C">
        <w:rPr>
          <w:rFonts w:ascii="Arial" w:hAnsi="Arial" w:cs="Arial"/>
          <w:b/>
          <w:bCs/>
          <w:color w:val="000000"/>
          <w:sz w:val="24"/>
          <w:szCs w:val="24"/>
        </w:rPr>
        <w:t xml:space="preserve">IV. PLIEGO DE MODIFICACIONES </w:t>
      </w:r>
    </w:p>
    <w:tbl>
      <w:tblPr>
        <w:tblStyle w:val="Tablaconcuadrcula"/>
        <w:tblW w:w="0" w:type="auto"/>
        <w:tblLook w:val="04A0" w:firstRow="1" w:lastRow="0" w:firstColumn="1" w:lastColumn="0" w:noHBand="0" w:noVBand="1"/>
      </w:tblPr>
      <w:tblGrid>
        <w:gridCol w:w="4414"/>
        <w:gridCol w:w="4414"/>
      </w:tblGrid>
      <w:tr w:rsidR="00400BE4" w:rsidRPr="00C9589C" w:rsidTr="00070720">
        <w:tc>
          <w:tcPr>
            <w:tcW w:w="4414" w:type="dxa"/>
          </w:tcPr>
          <w:p w:rsidR="00400BE4" w:rsidRPr="00C9589C" w:rsidRDefault="00400BE4" w:rsidP="00070720">
            <w:pPr>
              <w:jc w:val="center"/>
              <w:rPr>
                <w:rFonts w:ascii="Arial" w:hAnsi="Arial" w:cs="Arial"/>
                <w:b/>
                <w:sz w:val="24"/>
                <w:szCs w:val="24"/>
              </w:rPr>
            </w:pPr>
            <w:r w:rsidRPr="00C9589C">
              <w:rPr>
                <w:rFonts w:ascii="Arial" w:hAnsi="Arial" w:cs="Arial"/>
                <w:b/>
                <w:sz w:val="24"/>
                <w:szCs w:val="24"/>
              </w:rPr>
              <w:t xml:space="preserve">TEXTO APROBADO EN CAMARA EN PRIMER DEBATE </w:t>
            </w:r>
          </w:p>
        </w:tc>
        <w:tc>
          <w:tcPr>
            <w:tcW w:w="4414" w:type="dxa"/>
          </w:tcPr>
          <w:p w:rsidR="00400BE4" w:rsidRPr="00C9589C" w:rsidRDefault="00400BE4" w:rsidP="00070720">
            <w:pPr>
              <w:jc w:val="center"/>
              <w:rPr>
                <w:rFonts w:ascii="Arial" w:hAnsi="Arial" w:cs="Arial"/>
                <w:b/>
                <w:sz w:val="24"/>
                <w:szCs w:val="24"/>
              </w:rPr>
            </w:pPr>
            <w:r w:rsidRPr="00C9589C">
              <w:rPr>
                <w:rFonts w:ascii="Arial" w:hAnsi="Arial" w:cs="Arial"/>
                <w:b/>
                <w:sz w:val="24"/>
                <w:szCs w:val="24"/>
              </w:rPr>
              <w:t>TEXTO PROPUESTO EN SEGUNDO DEBATE CÁMARA</w:t>
            </w:r>
          </w:p>
        </w:tc>
      </w:tr>
      <w:tr w:rsidR="00C9589C" w:rsidRPr="00C9589C" w:rsidTr="00070720">
        <w:tc>
          <w:tcPr>
            <w:tcW w:w="4414" w:type="dxa"/>
          </w:tcPr>
          <w:p w:rsidR="00C9589C" w:rsidRDefault="00C9589C" w:rsidP="00C9589C">
            <w:pPr>
              <w:jc w:val="both"/>
              <w:rPr>
                <w:rFonts w:ascii="Arial" w:hAnsi="Arial" w:cs="Arial"/>
                <w:b/>
                <w:sz w:val="24"/>
                <w:szCs w:val="24"/>
              </w:rPr>
            </w:pPr>
          </w:p>
          <w:p w:rsidR="00C9589C" w:rsidRDefault="00C9589C" w:rsidP="00C9589C">
            <w:pPr>
              <w:jc w:val="both"/>
              <w:rPr>
                <w:rFonts w:ascii="Arial" w:hAnsi="Arial" w:cs="Arial"/>
                <w:b/>
                <w:sz w:val="24"/>
                <w:szCs w:val="24"/>
              </w:rPr>
            </w:pPr>
            <w:r w:rsidRPr="00C9589C">
              <w:rPr>
                <w:rFonts w:ascii="Arial" w:hAnsi="Arial" w:cs="Arial"/>
                <w:b/>
                <w:sz w:val="24"/>
                <w:szCs w:val="24"/>
              </w:rPr>
              <w:t>PROYECTO DE LEY</w:t>
            </w:r>
            <w:r w:rsidR="00E1785E">
              <w:rPr>
                <w:rFonts w:ascii="Arial" w:hAnsi="Arial" w:cs="Arial"/>
                <w:b/>
                <w:sz w:val="24"/>
                <w:szCs w:val="24"/>
              </w:rPr>
              <w:t xml:space="preserve"> ESTATUTARIA</w:t>
            </w:r>
            <w:r w:rsidR="00596D62">
              <w:rPr>
                <w:rFonts w:ascii="Arial" w:hAnsi="Arial" w:cs="Arial"/>
                <w:b/>
                <w:sz w:val="24"/>
                <w:szCs w:val="24"/>
              </w:rPr>
              <w:t xml:space="preserve"> No </w:t>
            </w:r>
            <w:r w:rsidRPr="00C9589C">
              <w:rPr>
                <w:rFonts w:ascii="Arial" w:hAnsi="Arial" w:cs="Arial"/>
                <w:b/>
                <w:sz w:val="24"/>
                <w:szCs w:val="24"/>
              </w:rPr>
              <w:t>257 DE 2022</w:t>
            </w:r>
            <w:r w:rsidR="00596D62">
              <w:rPr>
                <w:rFonts w:ascii="Arial" w:hAnsi="Arial" w:cs="Arial"/>
                <w:b/>
                <w:sz w:val="24"/>
                <w:szCs w:val="24"/>
              </w:rPr>
              <w:t xml:space="preserve"> CÁMARA</w:t>
            </w:r>
            <w:r w:rsidRPr="00C9589C">
              <w:rPr>
                <w:rFonts w:ascii="Arial" w:hAnsi="Arial" w:cs="Arial"/>
                <w:b/>
                <w:sz w:val="24"/>
                <w:szCs w:val="24"/>
              </w:rPr>
              <w:t xml:space="preserve"> </w:t>
            </w:r>
            <w:r w:rsidR="00596D62">
              <w:rPr>
                <w:rFonts w:ascii="Arial" w:hAnsi="Arial" w:cs="Arial"/>
                <w:b/>
                <w:sz w:val="24"/>
                <w:szCs w:val="24"/>
              </w:rPr>
              <w:t>“</w:t>
            </w:r>
            <w:r w:rsidRPr="00C9589C">
              <w:rPr>
                <w:rFonts w:ascii="Arial" w:hAnsi="Arial" w:cs="Arial"/>
                <w:b/>
                <w:sz w:val="24"/>
                <w:szCs w:val="24"/>
              </w:rPr>
              <w:t xml:space="preserve">POR MEDIO DE LA CUAL SE MODIFICA EL DECRETO – LEY 2591 DE 1991, Y SE DICTAN OTRAS DISPOSICIONES” </w:t>
            </w:r>
            <w:r w:rsidRPr="00C9589C">
              <w:rPr>
                <w:rFonts w:ascii="Arial" w:hAnsi="Arial" w:cs="Arial"/>
                <w:b/>
                <w:strike/>
                <w:sz w:val="24"/>
                <w:szCs w:val="24"/>
              </w:rPr>
              <w:t>O “LOS DERECHOS SE RESPETAN”</w:t>
            </w:r>
            <w:r w:rsidRPr="00C9589C">
              <w:rPr>
                <w:rFonts w:ascii="Arial" w:hAnsi="Arial" w:cs="Arial"/>
                <w:b/>
                <w:sz w:val="24"/>
                <w:szCs w:val="24"/>
              </w:rPr>
              <w:t>.</w:t>
            </w:r>
          </w:p>
          <w:p w:rsidR="00C9589C" w:rsidRPr="00C9589C" w:rsidRDefault="00C9589C" w:rsidP="00C9589C">
            <w:pPr>
              <w:jc w:val="both"/>
              <w:rPr>
                <w:rFonts w:ascii="Arial" w:hAnsi="Arial" w:cs="Arial"/>
                <w:b/>
                <w:sz w:val="24"/>
                <w:szCs w:val="24"/>
              </w:rPr>
            </w:pPr>
          </w:p>
        </w:tc>
        <w:tc>
          <w:tcPr>
            <w:tcW w:w="4414" w:type="dxa"/>
          </w:tcPr>
          <w:p w:rsidR="00C9589C" w:rsidRDefault="00C9589C" w:rsidP="00C9589C">
            <w:pPr>
              <w:jc w:val="both"/>
              <w:rPr>
                <w:rFonts w:ascii="Arial" w:hAnsi="Arial" w:cs="Arial"/>
                <w:b/>
                <w:sz w:val="24"/>
                <w:szCs w:val="24"/>
              </w:rPr>
            </w:pPr>
          </w:p>
          <w:p w:rsidR="00C9589C" w:rsidRPr="00C9589C" w:rsidRDefault="00C9589C" w:rsidP="00596D62">
            <w:pPr>
              <w:jc w:val="both"/>
              <w:rPr>
                <w:rFonts w:ascii="Arial" w:hAnsi="Arial" w:cs="Arial"/>
                <w:b/>
                <w:sz w:val="24"/>
                <w:szCs w:val="24"/>
              </w:rPr>
            </w:pPr>
            <w:r w:rsidRPr="00C9589C">
              <w:rPr>
                <w:rFonts w:ascii="Arial" w:hAnsi="Arial" w:cs="Arial"/>
                <w:b/>
                <w:sz w:val="24"/>
                <w:szCs w:val="24"/>
              </w:rPr>
              <w:t xml:space="preserve">PROYECTO DE LEY </w:t>
            </w:r>
            <w:r w:rsidR="00E1785E">
              <w:rPr>
                <w:rFonts w:ascii="Arial" w:hAnsi="Arial" w:cs="Arial"/>
                <w:b/>
                <w:sz w:val="24"/>
                <w:szCs w:val="24"/>
              </w:rPr>
              <w:t>ESTATUTARIA</w:t>
            </w:r>
            <w:r w:rsidR="00596D62">
              <w:rPr>
                <w:rFonts w:ascii="Arial" w:hAnsi="Arial" w:cs="Arial"/>
                <w:b/>
                <w:sz w:val="24"/>
                <w:szCs w:val="24"/>
              </w:rPr>
              <w:t xml:space="preserve"> No 257 DE 2022 CÁMARA “</w:t>
            </w:r>
            <w:r w:rsidRPr="00C9589C">
              <w:rPr>
                <w:rFonts w:ascii="Arial" w:hAnsi="Arial" w:cs="Arial"/>
                <w:b/>
                <w:sz w:val="24"/>
                <w:szCs w:val="24"/>
              </w:rPr>
              <w:t>POR MEDIO DE LA CUAL SE MODIFICA EL DECRETO – LEY 2591 DE 1991, Y SE DICTAN OTRAS DISPOSICIONES”</w:t>
            </w:r>
          </w:p>
        </w:tc>
      </w:tr>
      <w:tr w:rsidR="00400BE4" w:rsidRPr="00C9589C" w:rsidTr="00070720">
        <w:tc>
          <w:tcPr>
            <w:tcW w:w="4414" w:type="dxa"/>
          </w:tcPr>
          <w:p w:rsidR="00C9589C" w:rsidRPr="00C9589C" w:rsidRDefault="00C9589C" w:rsidP="00C9589C">
            <w:pPr>
              <w:jc w:val="both"/>
              <w:rPr>
                <w:rFonts w:ascii="Arial" w:hAnsi="Arial" w:cs="Arial"/>
                <w:sz w:val="24"/>
                <w:szCs w:val="24"/>
              </w:rPr>
            </w:pPr>
            <w:r w:rsidRPr="00C9589C">
              <w:rPr>
                <w:rFonts w:ascii="Arial" w:hAnsi="Arial" w:cs="Arial"/>
                <w:sz w:val="24"/>
                <w:szCs w:val="24"/>
              </w:rPr>
              <w:t xml:space="preserve">Artículo 1º. Objeto. Esta ley tiene por objeto dotar de herramientas al juez constitucional, con el fin de disuadir la reincidencia en la violación de derechos fundamentales, garantizar el derecho de acceso a la justicia y robustecer la efectividad de su protección a través de los fallos de tutela. </w:t>
            </w:r>
          </w:p>
          <w:p w:rsidR="00400BE4" w:rsidRPr="00C9589C" w:rsidRDefault="00400BE4" w:rsidP="00070720">
            <w:pPr>
              <w:jc w:val="both"/>
              <w:rPr>
                <w:rFonts w:ascii="Arial" w:hAnsi="Arial" w:cs="Arial"/>
                <w:sz w:val="24"/>
                <w:szCs w:val="24"/>
              </w:rPr>
            </w:pPr>
          </w:p>
        </w:tc>
        <w:tc>
          <w:tcPr>
            <w:tcW w:w="4414" w:type="dxa"/>
          </w:tcPr>
          <w:p w:rsidR="00400BE4" w:rsidRPr="00C9589C" w:rsidRDefault="00C9589C" w:rsidP="00C9589C">
            <w:pPr>
              <w:jc w:val="both"/>
              <w:rPr>
                <w:rFonts w:ascii="Arial" w:hAnsi="Arial" w:cs="Arial"/>
                <w:sz w:val="24"/>
                <w:szCs w:val="24"/>
              </w:rPr>
            </w:pPr>
            <w:r w:rsidRPr="00C9589C">
              <w:rPr>
                <w:rFonts w:ascii="Arial" w:hAnsi="Arial" w:cs="Arial"/>
                <w:sz w:val="24"/>
                <w:szCs w:val="24"/>
              </w:rPr>
              <w:t xml:space="preserve">Sin Modificación </w:t>
            </w:r>
          </w:p>
        </w:tc>
      </w:tr>
      <w:tr w:rsidR="00400BE4" w:rsidRPr="00C9589C" w:rsidTr="00070720">
        <w:tc>
          <w:tcPr>
            <w:tcW w:w="4414" w:type="dxa"/>
          </w:tcPr>
          <w:p w:rsidR="00C9589C" w:rsidRPr="00C9589C" w:rsidRDefault="00C9589C" w:rsidP="00C9589C">
            <w:pPr>
              <w:jc w:val="both"/>
              <w:rPr>
                <w:rFonts w:ascii="Arial" w:hAnsi="Arial" w:cs="Arial"/>
                <w:sz w:val="24"/>
                <w:szCs w:val="24"/>
              </w:rPr>
            </w:pPr>
            <w:r w:rsidRPr="00C9589C">
              <w:rPr>
                <w:rFonts w:ascii="Arial" w:hAnsi="Arial" w:cs="Arial"/>
                <w:sz w:val="24"/>
                <w:szCs w:val="24"/>
              </w:rPr>
              <w:t>Artículo 2º. Modifíquese el artículo 29 del Decreto – ley 2591 de 1991, el cual quedará así:</w:t>
            </w:r>
          </w:p>
          <w:p w:rsidR="00C9589C" w:rsidRPr="00C9589C" w:rsidRDefault="00C9589C" w:rsidP="00C9589C">
            <w:pPr>
              <w:jc w:val="both"/>
              <w:rPr>
                <w:rFonts w:ascii="Arial" w:hAnsi="Arial" w:cs="Arial"/>
                <w:sz w:val="24"/>
                <w:szCs w:val="24"/>
              </w:rPr>
            </w:pPr>
          </w:p>
          <w:p w:rsidR="00C9589C" w:rsidRPr="00C9589C" w:rsidRDefault="00C9589C" w:rsidP="00C9589C">
            <w:pPr>
              <w:jc w:val="both"/>
              <w:rPr>
                <w:rFonts w:ascii="Arial" w:hAnsi="Arial" w:cs="Arial"/>
                <w:sz w:val="24"/>
                <w:szCs w:val="24"/>
              </w:rPr>
            </w:pPr>
            <w:r w:rsidRPr="00C9589C">
              <w:rPr>
                <w:rFonts w:ascii="Arial" w:hAnsi="Arial" w:cs="Arial"/>
                <w:sz w:val="24"/>
                <w:szCs w:val="24"/>
              </w:rPr>
              <w:t>“Artículo 29. Contenido del fallo. Dentro de los diez días siguientes a la presentación de la solicitud el juez dictará fallo, el cual deberá contener:</w:t>
            </w:r>
          </w:p>
          <w:p w:rsidR="00C9589C" w:rsidRPr="00C9589C" w:rsidRDefault="00C9589C" w:rsidP="00C9589C">
            <w:pPr>
              <w:ind w:left="708"/>
              <w:jc w:val="both"/>
              <w:rPr>
                <w:rFonts w:ascii="Arial" w:hAnsi="Arial" w:cs="Arial"/>
                <w:sz w:val="24"/>
                <w:szCs w:val="24"/>
              </w:rPr>
            </w:pPr>
          </w:p>
          <w:p w:rsidR="00C9589C" w:rsidRPr="00C9589C" w:rsidRDefault="00C9589C" w:rsidP="00C9589C">
            <w:pPr>
              <w:jc w:val="both"/>
              <w:rPr>
                <w:rFonts w:ascii="Arial" w:hAnsi="Arial" w:cs="Arial"/>
                <w:sz w:val="24"/>
                <w:szCs w:val="24"/>
              </w:rPr>
            </w:pPr>
            <w:r w:rsidRPr="00C9589C">
              <w:rPr>
                <w:rFonts w:ascii="Arial" w:hAnsi="Arial" w:cs="Arial"/>
                <w:sz w:val="24"/>
                <w:szCs w:val="24"/>
              </w:rPr>
              <w:t>1. La identificación del solicitante.</w:t>
            </w:r>
          </w:p>
          <w:p w:rsidR="00C9589C" w:rsidRPr="00C9589C" w:rsidRDefault="00C9589C" w:rsidP="00C9589C">
            <w:pPr>
              <w:ind w:left="708"/>
              <w:jc w:val="both"/>
              <w:rPr>
                <w:rFonts w:ascii="Arial" w:hAnsi="Arial" w:cs="Arial"/>
                <w:sz w:val="24"/>
                <w:szCs w:val="24"/>
              </w:rPr>
            </w:pPr>
          </w:p>
          <w:p w:rsidR="00C9589C" w:rsidRPr="00C9589C" w:rsidRDefault="00C9589C" w:rsidP="00C9589C">
            <w:pPr>
              <w:jc w:val="both"/>
              <w:rPr>
                <w:rFonts w:ascii="Arial" w:hAnsi="Arial" w:cs="Arial"/>
                <w:sz w:val="24"/>
                <w:szCs w:val="24"/>
              </w:rPr>
            </w:pPr>
            <w:r w:rsidRPr="00C9589C">
              <w:rPr>
                <w:rFonts w:ascii="Arial" w:hAnsi="Arial" w:cs="Arial"/>
                <w:sz w:val="24"/>
                <w:szCs w:val="24"/>
              </w:rPr>
              <w:t>2. La identificación del sujeto o sujetos de quien provenga la amenaza o vulneración.</w:t>
            </w:r>
          </w:p>
          <w:p w:rsidR="00C9589C" w:rsidRPr="00C9589C" w:rsidRDefault="00C9589C" w:rsidP="00C9589C">
            <w:pPr>
              <w:ind w:left="708"/>
              <w:jc w:val="both"/>
              <w:rPr>
                <w:rFonts w:ascii="Arial" w:hAnsi="Arial" w:cs="Arial"/>
                <w:sz w:val="24"/>
                <w:szCs w:val="24"/>
              </w:rPr>
            </w:pPr>
          </w:p>
          <w:p w:rsidR="00C9589C" w:rsidRPr="00C9589C" w:rsidRDefault="00C9589C" w:rsidP="00C9589C">
            <w:pPr>
              <w:jc w:val="both"/>
              <w:rPr>
                <w:rFonts w:ascii="Arial" w:hAnsi="Arial" w:cs="Arial"/>
                <w:sz w:val="24"/>
                <w:szCs w:val="24"/>
              </w:rPr>
            </w:pPr>
            <w:r w:rsidRPr="00C9589C">
              <w:rPr>
                <w:rFonts w:ascii="Arial" w:hAnsi="Arial" w:cs="Arial"/>
                <w:sz w:val="24"/>
                <w:szCs w:val="24"/>
              </w:rPr>
              <w:t>3. La determinación del derecho tutelado.</w:t>
            </w:r>
          </w:p>
          <w:p w:rsidR="00C9589C" w:rsidRPr="00C9589C" w:rsidRDefault="00C9589C" w:rsidP="00C9589C">
            <w:pPr>
              <w:ind w:left="708"/>
              <w:jc w:val="both"/>
              <w:rPr>
                <w:rFonts w:ascii="Arial" w:hAnsi="Arial" w:cs="Arial"/>
                <w:sz w:val="24"/>
                <w:szCs w:val="24"/>
              </w:rPr>
            </w:pPr>
          </w:p>
          <w:p w:rsidR="00C9589C" w:rsidRPr="00C9589C" w:rsidRDefault="00C9589C" w:rsidP="00C9589C">
            <w:pPr>
              <w:jc w:val="both"/>
              <w:rPr>
                <w:rFonts w:ascii="Arial" w:hAnsi="Arial" w:cs="Arial"/>
                <w:sz w:val="24"/>
                <w:szCs w:val="24"/>
              </w:rPr>
            </w:pPr>
            <w:r w:rsidRPr="00C9589C">
              <w:rPr>
                <w:rFonts w:ascii="Arial" w:hAnsi="Arial" w:cs="Arial"/>
                <w:sz w:val="24"/>
                <w:szCs w:val="24"/>
              </w:rPr>
              <w:t>4. La orden y la definición precisa de la conducta a cumplir con el fin de hacer efectiva la tutela.</w:t>
            </w:r>
          </w:p>
          <w:p w:rsidR="00C9589C" w:rsidRPr="00C9589C" w:rsidRDefault="00C9589C" w:rsidP="00C9589C">
            <w:pPr>
              <w:ind w:left="708"/>
              <w:jc w:val="both"/>
              <w:rPr>
                <w:rFonts w:ascii="Arial" w:hAnsi="Arial" w:cs="Arial"/>
                <w:sz w:val="24"/>
                <w:szCs w:val="24"/>
              </w:rPr>
            </w:pPr>
          </w:p>
          <w:p w:rsidR="00C9589C" w:rsidRPr="00C9589C" w:rsidRDefault="00C9589C" w:rsidP="00C9589C">
            <w:pPr>
              <w:jc w:val="both"/>
              <w:rPr>
                <w:rFonts w:ascii="Arial" w:hAnsi="Arial" w:cs="Arial"/>
                <w:sz w:val="24"/>
                <w:szCs w:val="24"/>
              </w:rPr>
            </w:pPr>
            <w:r w:rsidRPr="00C9589C">
              <w:rPr>
                <w:rFonts w:ascii="Arial" w:hAnsi="Arial" w:cs="Arial"/>
                <w:sz w:val="24"/>
                <w:szCs w:val="24"/>
              </w:rPr>
              <w:t>5. El plazo perentorio para el cumplimiento de lo resuelto, que en ningún caso podrá exceder de 48 horas.</w:t>
            </w:r>
          </w:p>
          <w:p w:rsidR="00C9589C" w:rsidRPr="00C9589C" w:rsidRDefault="00C9589C" w:rsidP="00C9589C">
            <w:pPr>
              <w:ind w:left="708"/>
              <w:jc w:val="both"/>
              <w:rPr>
                <w:rFonts w:ascii="Arial" w:hAnsi="Arial" w:cs="Arial"/>
                <w:sz w:val="24"/>
                <w:szCs w:val="24"/>
              </w:rPr>
            </w:pPr>
          </w:p>
          <w:p w:rsidR="00C9589C" w:rsidRPr="00C9589C" w:rsidRDefault="00C9589C" w:rsidP="00C9589C">
            <w:pPr>
              <w:jc w:val="both"/>
              <w:rPr>
                <w:rFonts w:ascii="Arial" w:hAnsi="Arial" w:cs="Arial"/>
                <w:sz w:val="24"/>
                <w:szCs w:val="24"/>
              </w:rPr>
            </w:pPr>
            <w:r w:rsidRPr="00C9589C">
              <w:rPr>
                <w:rFonts w:ascii="Arial" w:hAnsi="Arial" w:cs="Arial"/>
                <w:sz w:val="24"/>
                <w:szCs w:val="24"/>
              </w:rPr>
              <w:t>6. Cuando la violación o amenaza de violación derive de la aplicación de una norma incompatible con los derechos fundamentales, la providencia judicial que resuelva la acción interpuesta deberá además ordenar la inaplicación de la norma impugnada en el caso concreto.</w:t>
            </w:r>
          </w:p>
          <w:p w:rsidR="00C9589C" w:rsidRPr="00C9589C" w:rsidRDefault="00C9589C" w:rsidP="00C9589C">
            <w:pPr>
              <w:ind w:left="708"/>
              <w:jc w:val="both"/>
              <w:rPr>
                <w:rFonts w:ascii="Arial" w:hAnsi="Arial" w:cs="Arial"/>
                <w:sz w:val="24"/>
                <w:szCs w:val="24"/>
              </w:rPr>
            </w:pPr>
          </w:p>
          <w:p w:rsidR="00C9589C" w:rsidRPr="00596494" w:rsidRDefault="00C9589C" w:rsidP="00C9589C">
            <w:pPr>
              <w:jc w:val="both"/>
              <w:rPr>
                <w:rFonts w:ascii="Arial" w:hAnsi="Arial" w:cs="Arial"/>
                <w:sz w:val="24"/>
                <w:szCs w:val="24"/>
              </w:rPr>
            </w:pPr>
            <w:r w:rsidRPr="00596494">
              <w:rPr>
                <w:rFonts w:ascii="Arial" w:hAnsi="Arial" w:cs="Arial"/>
                <w:sz w:val="24"/>
                <w:szCs w:val="24"/>
              </w:rPr>
              <w:t>7. La determinación de la multa a la que haya lugar, en el evento contemplado en el artículo 29. A.</w:t>
            </w:r>
          </w:p>
          <w:p w:rsidR="00C9589C" w:rsidRPr="00C9589C" w:rsidRDefault="00C9589C" w:rsidP="00C9589C">
            <w:pPr>
              <w:jc w:val="both"/>
              <w:rPr>
                <w:rFonts w:ascii="Arial" w:hAnsi="Arial" w:cs="Arial"/>
                <w:sz w:val="24"/>
                <w:szCs w:val="24"/>
              </w:rPr>
            </w:pPr>
          </w:p>
          <w:p w:rsidR="00C9589C" w:rsidRPr="00C9589C" w:rsidRDefault="00C9589C" w:rsidP="00C9589C">
            <w:pPr>
              <w:jc w:val="both"/>
              <w:rPr>
                <w:rFonts w:ascii="Arial" w:hAnsi="Arial" w:cs="Arial"/>
                <w:sz w:val="24"/>
                <w:szCs w:val="24"/>
              </w:rPr>
            </w:pPr>
            <w:r w:rsidRPr="00C9589C">
              <w:rPr>
                <w:rFonts w:ascii="Arial" w:hAnsi="Arial" w:cs="Arial"/>
                <w:sz w:val="24"/>
                <w:szCs w:val="24"/>
              </w:rPr>
              <w:t>PARAGRAFO. El contenido del fallo no podrá ser inhibitorio.</w:t>
            </w:r>
          </w:p>
          <w:p w:rsidR="00400BE4" w:rsidRPr="00C9589C" w:rsidRDefault="00400BE4" w:rsidP="00070720">
            <w:pPr>
              <w:rPr>
                <w:rFonts w:ascii="Arial" w:hAnsi="Arial" w:cs="Arial"/>
                <w:sz w:val="24"/>
                <w:szCs w:val="24"/>
              </w:rPr>
            </w:pPr>
          </w:p>
        </w:tc>
        <w:tc>
          <w:tcPr>
            <w:tcW w:w="4414" w:type="dxa"/>
          </w:tcPr>
          <w:p w:rsidR="00400BE4" w:rsidRPr="00C9589C" w:rsidRDefault="00400BE4" w:rsidP="00070720">
            <w:pPr>
              <w:rPr>
                <w:rFonts w:ascii="Arial" w:hAnsi="Arial" w:cs="Arial"/>
                <w:sz w:val="24"/>
                <w:szCs w:val="24"/>
              </w:rPr>
            </w:pPr>
            <w:r w:rsidRPr="00C9589C">
              <w:rPr>
                <w:rFonts w:ascii="Arial" w:hAnsi="Arial" w:cs="Arial"/>
                <w:sz w:val="24"/>
                <w:szCs w:val="24"/>
              </w:rPr>
              <w:lastRenderedPageBreak/>
              <w:t xml:space="preserve">Sin Modificación </w:t>
            </w:r>
          </w:p>
        </w:tc>
      </w:tr>
      <w:tr w:rsidR="00C9589C" w:rsidRPr="00C9589C" w:rsidTr="00070720">
        <w:tc>
          <w:tcPr>
            <w:tcW w:w="4414" w:type="dxa"/>
          </w:tcPr>
          <w:p w:rsidR="00C9589C" w:rsidRPr="00C9589C" w:rsidRDefault="00C9589C" w:rsidP="00C9589C">
            <w:pPr>
              <w:jc w:val="both"/>
              <w:rPr>
                <w:rFonts w:ascii="Arial" w:hAnsi="Arial" w:cs="Arial"/>
                <w:sz w:val="24"/>
                <w:szCs w:val="24"/>
              </w:rPr>
            </w:pPr>
            <w:r w:rsidRPr="00C9589C">
              <w:rPr>
                <w:rFonts w:ascii="Arial" w:hAnsi="Arial" w:cs="Arial"/>
                <w:sz w:val="24"/>
                <w:szCs w:val="24"/>
              </w:rPr>
              <w:t>Artículo 3º. El Decreto – ley 2591 de 1991 tendrá un nuevo artículo, el cual quedará así:</w:t>
            </w:r>
          </w:p>
          <w:p w:rsidR="00C9589C" w:rsidRPr="00C9589C" w:rsidRDefault="00C9589C" w:rsidP="00C9589C">
            <w:pPr>
              <w:jc w:val="both"/>
              <w:rPr>
                <w:rFonts w:ascii="Arial" w:hAnsi="Arial" w:cs="Arial"/>
                <w:sz w:val="24"/>
                <w:szCs w:val="24"/>
              </w:rPr>
            </w:pPr>
          </w:p>
          <w:p w:rsidR="00C9589C" w:rsidRPr="00C9589C" w:rsidRDefault="00C9589C" w:rsidP="00C9589C">
            <w:pPr>
              <w:jc w:val="both"/>
              <w:rPr>
                <w:rFonts w:ascii="Arial" w:eastAsiaTheme="minorEastAsia" w:hAnsi="Arial" w:cs="Arial"/>
                <w:sz w:val="24"/>
                <w:szCs w:val="24"/>
                <w:lang w:val="es-ES_tradnl"/>
              </w:rPr>
            </w:pPr>
            <w:r w:rsidRPr="00C9589C">
              <w:rPr>
                <w:rFonts w:ascii="Arial" w:eastAsiaTheme="minorEastAsia" w:hAnsi="Arial" w:cs="Arial"/>
                <w:sz w:val="24"/>
                <w:szCs w:val="24"/>
                <w:lang w:val="es-ES_tradnl"/>
              </w:rPr>
              <w:t>“Artículo 29 A. Sanción por la reincidencia en la violación del mismo derecho fundamental. Siempre que en el trámite de la acción de tutela aparezca demostrada la reincidencia del demandado en la violación del derecho fundamental, en el respectivo fallo el juez podrá imponer multa de entre veinte (20) y doscientos (200) salarios mínimos legales mensuales vigentes, a favor del Consejo Superior de la Judicatura. </w:t>
            </w: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jc w:val="both"/>
              <w:rPr>
                <w:rFonts w:ascii="Arial" w:eastAsiaTheme="minorEastAsia" w:hAnsi="Arial" w:cs="Arial"/>
                <w:sz w:val="24"/>
                <w:szCs w:val="24"/>
                <w:lang w:val="es-ES_tradnl"/>
              </w:rPr>
            </w:pPr>
            <w:r w:rsidRPr="00C9589C">
              <w:rPr>
                <w:rFonts w:ascii="Arial" w:eastAsiaTheme="minorEastAsia" w:hAnsi="Arial" w:cs="Arial"/>
                <w:sz w:val="24"/>
                <w:szCs w:val="24"/>
                <w:lang w:val="es-ES_tradnl"/>
              </w:rPr>
              <w:t xml:space="preserve">Parágrafo 1°. Para los efectos de lo dispuesto en este artículo, se entiende que hay reincidencia si en fallo de tutela ejecutoriado, dentro de los dos años anteriores a la ocurrencia de los nuevos hechos que se juzgan, se hubiere declarado la violación del derecho fundamental por la misma autoridad pública o particulares que señale este </w:t>
            </w:r>
            <w:r w:rsidRPr="00C9589C">
              <w:rPr>
                <w:rFonts w:ascii="Arial" w:eastAsiaTheme="minorEastAsia" w:hAnsi="Arial" w:cs="Arial"/>
                <w:sz w:val="24"/>
                <w:szCs w:val="24"/>
                <w:lang w:val="es-ES_tradnl"/>
              </w:rPr>
              <w:lastRenderedPageBreak/>
              <w:t>Decreto</w:t>
            </w:r>
            <w:r w:rsidRPr="00C9589C">
              <w:rPr>
                <w:rFonts w:ascii="Arial" w:hAnsi="Arial" w:cs="Arial"/>
                <w:color w:val="4B4949"/>
                <w:sz w:val="24"/>
                <w:szCs w:val="24"/>
              </w:rPr>
              <w:t xml:space="preserve">, </w:t>
            </w:r>
            <w:r w:rsidRPr="00C9589C">
              <w:rPr>
                <w:rFonts w:ascii="Arial" w:eastAsiaTheme="minorEastAsia" w:hAnsi="Arial" w:cs="Arial"/>
                <w:sz w:val="24"/>
                <w:szCs w:val="24"/>
                <w:lang w:val="es-ES_tradnl"/>
              </w:rPr>
              <w:t>en circunstancias de hecho de idénticas o similares características.</w:t>
            </w: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jc w:val="both"/>
              <w:rPr>
                <w:rFonts w:ascii="Arial" w:eastAsiaTheme="minorEastAsia" w:hAnsi="Arial" w:cs="Arial"/>
                <w:strike/>
                <w:sz w:val="24"/>
                <w:szCs w:val="24"/>
                <w:lang w:val="es-ES_tradnl"/>
              </w:rPr>
            </w:pPr>
            <w:r w:rsidRPr="00C9589C">
              <w:rPr>
                <w:rFonts w:ascii="Arial" w:eastAsiaTheme="minorEastAsia" w:hAnsi="Arial" w:cs="Arial"/>
                <w:strike/>
                <w:sz w:val="24"/>
                <w:szCs w:val="24"/>
                <w:lang w:val="es-ES_tradnl"/>
              </w:rPr>
              <w:t xml:space="preserve">Parágrafo 2°. A partir de la entrada en vigencia de la presente ley, el Gobierno Nacional tendrá dos (2) meses para su reglamentación e implementación, para lo cual deberá contemplar la forma de cuantificar la multa.  </w:t>
            </w: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jc w:val="both"/>
              <w:rPr>
                <w:rFonts w:ascii="Arial" w:eastAsiaTheme="minorEastAsia" w:hAnsi="Arial" w:cs="Arial"/>
                <w:sz w:val="24"/>
                <w:szCs w:val="24"/>
                <w:lang w:val="es-ES_tradnl"/>
              </w:rPr>
            </w:pPr>
            <w:r w:rsidRPr="00C9589C">
              <w:rPr>
                <w:rFonts w:ascii="Arial" w:eastAsiaTheme="minorEastAsia" w:hAnsi="Arial" w:cs="Arial"/>
                <w:sz w:val="24"/>
                <w:szCs w:val="24"/>
                <w:lang w:val="es-ES_tradnl"/>
              </w:rPr>
              <w:t xml:space="preserve">Parágrafo 3°. El Consejo Superior de la Judicatura en el informe que anualmente remite al Congreso de la República deberá incluir un acápite que dé cuenta de la implementación y los resultados de la aplicación de esta norma. </w:t>
            </w:r>
          </w:p>
          <w:p w:rsidR="00C9589C" w:rsidRPr="00C9589C" w:rsidRDefault="00C9589C" w:rsidP="00C9589C">
            <w:pPr>
              <w:jc w:val="both"/>
              <w:rPr>
                <w:rFonts w:ascii="Arial" w:eastAsiaTheme="minorEastAsia" w:hAnsi="Arial" w:cs="Arial"/>
                <w:b/>
                <w:sz w:val="24"/>
                <w:szCs w:val="24"/>
                <w:u w:val="single"/>
                <w:lang w:val="es-ES_tradnl"/>
              </w:rPr>
            </w:pPr>
          </w:p>
          <w:p w:rsidR="00C9589C" w:rsidRPr="00C9589C" w:rsidRDefault="00C9589C" w:rsidP="00C9589C">
            <w:pPr>
              <w:jc w:val="both"/>
              <w:rPr>
                <w:rFonts w:ascii="Arial" w:hAnsi="Arial" w:cs="Arial"/>
                <w:sz w:val="24"/>
                <w:szCs w:val="24"/>
              </w:rPr>
            </w:pPr>
          </w:p>
        </w:tc>
        <w:tc>
          <w:tcPr>
            <w:tcW w:w="4414" w:type="dxa"/>
          </w:tcPr>
          <w:p w:rsidR="00C9589C" w:rsidRPr="00C9589C" w:rsidRDefault="00C9589C" w:rsidP="00C9589C">
            <w:pPr>
              <w:jc w:val="both"/>
              <w:rPr>
                <w:rFonts w:ascii="Arial" w:hAnsi="Arial" w:cs="Arial"/>
                <w:sz w:val="24"/>
                <w:szCs w:val="24"/>
              </w:rPr>
            </w:pPr>
            <w:r w:rsidRPr="00C9589C">
              <w:rPr>
                <w:rFonts w:ascii="Arial" w:hAnsi="Arial" w:cs="Arial"/>
                <w:sz w:val="24"/>
                <w:szCs w:val="24"/>
              </w:rPr>
              <w:lastRenderedPageBreak/>
              <w:t>Artículo 3º. El Decreto – ley 2591 de 1991 tendrá un nuevo artículo, el cual quedará así:</w:t>
            </w:r>
          </w:p>
          <w:p w:rsidR="00C9589C" w:rsidRPr="00C9589C" w:rsidRDefault="00C9589C" w:rsidP="00C9589C">
            <w:pPr>
              <w:jc w:val="both"/>
              <w:rPr>
                <w:rFonts w:ascii="Arial" w:hAnsi="Arial" w:cs="Arial"/>
                <w:sz w:val="24"/>
                <w:szCs w:val="24"/>
              </w:rPr>
            </w:pPr>
          </w:p>
          <w:p w:rsidR="00C9589C" w:rsidRPr="00C9589C" w:rsidRDefault="00C9589C" w:rsidP="00C9589C">
            <w:pPr>
              <w:jc w:val="both"/>
              <w:rPr>
                <w:rFonts w:ascii="Arial" w:eastAsiaTheme="minorEastAsia" w:hAnsi="Arial" w:cs="Arial"/>
                <w:sz w:val="24"/>
                <w:szCs w:val="24"/>
                <w:lang w:val="es-ES_tradnl"/>
              </w:rPr>
            </w:pPr>
            <w:r w:rsidRPr="00C9589C">
              <w:rPr>
                <w:rFonts w:ascii="Arial" w:eastAsiaTheme="minorEastAsia" w:hAnsi="Arial" w:cs="Arial"/>
                <w:sz w:val="24"/>
                <w:szCs w:val="24"/>
                <w:lang w:val="es-ES_tradnl"/>
              </w:rPr>
              <w:t>“Artículo 29 A. Sanción por la reincidencia en la violación del mismo derecho fundamental. Siempre que en el trámite de la acción de tutela aparezca demostrada la reincidencia del demandado en la violación del derecho fundamental, en el respectivo fallo el juez podrá imponer multa de entre veinte (20) y doscientos (200) salarios mínimos legales mensuales vigentes, a favor del Consejo Superior de la Judicatura. </w:t>
            </w: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jc w:val="both"/>
              <w:rPr>
                <w:rFonts w:ascii="Arial" w:eastAsiaTheme="minorEastAsia" w:hAnsi="Arial" w:cs="Arial"/>
                <w:sz w:val="24"/>
                <w:szCs w:val="24"/>
                <w:lang w:val="es-ES_tradnl"/>
              </w:rPr>
            </w:pPr>
            <w:r w:rsidRPr="00C9589C">
              <w:rPr>
                <w:rFonts w:ascii="Arial" w:eastAsiaTheme="minorEastAsia" w:hAnsi="Arial" w:cs="Arial"/>
                <w:sz w:val="24"/>
                <w:szCs w:val="24"/>
                <w:lang w:val="es-ES_tradnl"/>
              </w:rPr>
              <w:t xml:space="preserve">Parágrafo 1°. Para los efectos de lo dispuesto en este artículo, se entiende que hay reincidencia si en fallo de tutela ejecutoriado, dentro de los dos años anteriores a la ocurrencia de los nuevos hechos que se juzgan, se hubiere declarado la violación del derecho fundamental por la misma autoridad pública o particulares que señale este </w:t>
            </w:r>
            <w:r w:rsidRPr="00C9589C">
              <w:rPr>
                <w:rFonts w:ascii="Arial" w:eastAsiaTheme="minorEastAsia" w:hAnsi="Arial" w:cs="Arial"/>
                <w:sz w:val="24"/>
                <w:szCs w:val="24"/>
                <w:lang w:val="es-ES_tradnl"/>
              </w:rPr>
              <w:lastRenderedPageBreak/>
              <w:t>Decreto</w:t>
            </w:r>
            <w:r w:rsidRPr="00C9589C">
              <w:rPr>
                <w:rFonts w:ascii="Arial" w:hAnsi="Arial" w:cs="Arial"/>
                <w:color w:val="4B4949"/>
                <w:sz w:val="24"/>
                <w:szCs w:val="24"/>
              </w:rPr>
              <w:t xml:space="preserve">, </w:t>
            </w:r>
            <w:r w:rsidRPr="00C9589C">
              <w:rPr>
                <w:rFonts w:ascii="Arial" w:eastAsiaTheme="minorEastAsia" w:hAnsi="Arial" w:cs="Arial"/>
                <w:sz w:val="24"/>
                <w:szCs w:val="24"/>
                <w:lang w:val="es-ES_tradnl"/>
              </w:rPr>
              <w:t>en circunstancias de hecho de idénticas o similares características.</w:t>
            </w: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ind w:left="708"/>
              <w:jc w:val="both"/>
              <w:rPr>
                <w:rFonts w:ascii="Arial" w:eastAsiaTheme="minorEastAsia" w:hAnsi="Arial" w:cs="Arial"/>
                <w:sz w:val="24"/>
                <w:szCs w:val="24"/>
                <w:lang w:val="es-ES_tradnl"/>
              </w:rPr>
            </w:pPr>
          </w:p>
          <w:p w:rsidR="00C9589C" w:rsidRPr="00C9589C" w:rsidRDefault="00C9589C" w:rsidP="00C9589C">
            <w:pPr>
              <w:jc w:val="both"/>
              <w:rPr>
                <w:rFonts w:ascii="Arial" w:eastAsiaTheme="minorEastAsia" w:hAnsi="Arial" w:cs="Arial"/>
                <w:sz w:val="24"/>
                <w:szCs w:val="24"/>
                <w:lang w:val="es-ES_tradnl"/>
              </w:rPr>
            </w:pPr>
            <w:r w:rsidRPr="00C9589C">
              <w:rPr>
                <w:rFonts w:ascii="Arial" w:eastAsiaTheme="minorEastAsia" w:hAnsi="Arial" w:cs="Arial"/>
                <w:sz w:val="24"/>
                <w:szCs w:val="24"/>
                <w:lang w:val="es-ES_tradnl"/>
              </w:rPr>
              <w:t xml:space="preserve">Parágrafo 3°. El Consejo Superior de la Judicatura en el informe que anualmente remite al Congreso de la República deberá incluir un acápite que dé cuenta de la implementación y los resultados de la aplicación de esta norma. </w:t>
            </w:r>
          </w:p>
          <w:p w:rsidR="00C9589C" w:rsidRPr="00C9589C" w:rsidRDefault="00C9589C" w:rsidP="00070720">
            <w:pPr>
              <w:rPr>
                <w:rFonts w:ascii="Arial" w:hAnsi="Arial" w:cs="Arial"/>
                <w:sz w:val="24"/>
                <w:szCs w:val="24"/>
              </w:rPr>
            </w:pPr>
          </w:p>
        </w:tc>
      </w:tr>
      <w:tr w:rsidR="003211D1" w:rsidRPr="00C9589C" w:rsidTr="00070720">
        <w:tc>
          <w:tcPr>
            <w:tcW w:w="4414" w:type="dxa"/>
          </w:tcPr>
          <w:p w:rsidR="003211D1" w:rsidRPr="003211D1" w:rsidRDefault="003211D1" w:rsidP="003211D1">
            <w:pPr>
              <w:jc w:val="both"/>
              <w:rPr>
                <w:rFonts w:ascii="Arial" w:hAnsi="Arial" w:cs="Arial"/>
                <w:sz w:val="24"/>
              </w:rPr>
            </w:pPr>
            <w:r w:rsidRPr="003211D1">
              <w:rPr>
                <w:rFonts w:ascii="Arial" w:hAnsi="Arial" w:cs="Arial"/>
                <w:sz w:val="24"/>
              </w:rPr>
              <w:lastRenderedPageBreak/>
              <w:t xml:space="preserve">Artículo 4º. Vigencia. La presente ley rige a partir de su publicación, y deroga todas aquellas que le sean contrarias. </w:t>
            </w:r>
          </w:p>
          <w:p w:rsidR="003211D1" w:rsidRDefault="003211D1" w:rsidP="003211D1">
            <w:pPr>
              <w:jc w:val="both"/>
              <w:rPr>
                <w:rFonts w:ascii="Arial" w:hAnsi="Arial" w:cs="Arial"/>
                <w:b/>
                <w:bCs/>
                <w:sz w:val="24"/>
                <w:szCs w:val="24"/>
              </w:rPr>
            </w:pPr>
          </w:p>
          <w:p w:rsidR="003211D1" w:rsidRPr="00C9589C" w:rsidRDefault="003211D1" w:rsidP="00C9589C">
            <w:pPr>
              <w:jc w:val="both"/>
              <w:rPr>
                <w:rFonts w:ascii="Arial" w:hAnsi="Arial" w:cs="Arial"/>
                <w:sz w:val="24"/>
                <w:szCs w:val="24"/>
              </w:rPr>
            </w:pPr>
          </w:p>
        </w:tc>
        <w:tc>
          <w:tcPr>
            <w:tcW w:w="4414" w:type="dxa"/>
          </w:tcPr>
          <w:p w:rsidR="003211D1" w:rsidRPr="00C9589C" w:rsidRDefault="003211D1" w:rsidP="00C9589C">
            <w:pPr>
              <w:jc w:val="both"/>
              <w:rPr>
                <w:rFonts w:ascii="Arial" w:hAnsi="Arial" w:cs="Arial"/>
                <w:sz w:val="24"/>
                <w:szCs w:val="24"/>
              </w:rPr>
            </w:pPr>
            <w:r>
              <w:rPr>
                <w:rFonts w:ascii="Arial" w:hAnsi="Arial" w:cs="Arial"/>
                <w:sz w:val="24"/>
                <w:szCs w:val="24"/>
              </w:rPr>
              <w:t>Sin Modificación.</w:t>
            </w:r>
          </w:p>
        </w:tc>
      </w:tr>
    </w:tbl>
    <w:p w:rsidR="00400BE4" w:rsidRPr="00C9589C" w:rsidRDefault="00400BE4" w:rsidP="00400BE4">
      <w:pPr>
        <w:rPr>
          <w:rFonts w:ascii="Arial" w:hAnsi="Arial" w:cs="Arial"/>
          <w:b/>
          <w:bCs/>
          <w:color w:val="000000"/>
          <w:sz w:val="24"/>
          <w:szCs w:val="24"/>
        </w:rPr>
      </w:pPr>
    </w:p>
    <w:p w:rsidR="00400BE4" w:rsidRPr="00C9589C" w:rsidRDefault="00400BE4" w:rsidP="00400BE4">
      <w:pPr>
        <w:jc w:val="center"/>
        <w:rPr>
          <w:rFonts w:ascii="Arial" w:hAnsi="Arial" w:cs="Arial"/>
          <w:b/>
          <w:bCs/>
          <w:color w:val="000000"/>
          <w:sz w:val="24"/>
          <w:szCs w:val="24"/>
        </w:rPr>
      </w:pPr>
      <w:r w:rsidRPr="00C9589C">
        <w:rPr>
          <w:rFonts w:ascii="Arial" w:hAnsi="Arial" w:cs="Arial"/>
          <w:b/>
          <w:bCs/>
          <w:color w:val="000000"/>
          <w:sz w:val="24"/>
          <w:szCs w:val="24"/>
        </w:rPr>
        <w:t>V CONFLICTO DE INTERÉS</w:t>
      </w:r>
    </w:p>
    <w:p w:rsidR="00400BE4" w:rsidRPr="00C9589C" w:rsidRDefault="00400BE4" w:rsidP="00400BE4">
      <w:pPr>
        <w:jc w:val="both"/>
        <w:rPr>
          <w:rFonts w:ascii="Arial" w:hAnsi="Arial" w:cs="Arial"/>
          <w:sz w:val="24"/>
          <w:szCs w:val="24"/>
        </w:rPr>
      </w:pPr>
      <w:r w:rsidRPr="00C9589C">
        <w:rPr>
          <w:rFonts w:ascii="Arial" w:hAnsi="Arial" w:cs="Arial"/>
          <w:sz w:val="24"/>
          <w:szCs w:val="24"/>
        </w:rPr>
        <w:t>Según lo establecido en el artículo 3 de la Ley 2003 del 19 de noviembre de 2019, por la cual se modifica parcialmente la Ley 5 de 1992, se hacen las siguientes consideraciones:</w:t>
      </w:r>
    </w:p>
    <w:p w:rsidR="00400BE4" w:rsidRPr="00C9589C" w:rsidRDefault="00400BE4" w:rsidP="00400BE4">
      <w:pPr>
        <w:jc w:val="both"/>
        <w:rPr>
          <w:rFonts w:ascii="Arial" w:hAnsi="Arial" w:cs="Arial"/>
          <w:sz w:val="24"/>
          <w:szCs w:val="24"/>
        </w:rPr>
      </w:pPr>
      <w:r w:rsidRPr="00C9589C">
        <w:rPr>
          <w:rFonts w:ascii="Arial" w:hAnsi="Arial" w:cs="Arial"/>
          <w:sz w:val="24"/>
          <w:szCs w:val="24"/>
        </w:rPr>
        <w:t xml:space="preserve">De manera meramente orientativa, se considera que para la discusión y aprobación de este Proyecto de Acto Legislativo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w:t>
      </w:r>
      <w:bookmarkStart w:id="0" w:name="_GoBack"/>
      <w:bookmarkEnd w:id="0"/>
      <w:r w:rsidRPr="00C9589C">
        <w:rPr>
          <w:rFonts w:ascii="Arial" w:hAnsi="Arial" w:cs="Arial"/>
          <w:sz w:val="24"/>
          <w:szCs w:val="24"/>
        </w:rPr>
        <w:t>hipótesis de cuando se entiende que no hay conflicto de interés. En todo caso, es pertinente aclarar que los conflictos de interés son personales y corresponde a cada Congresista evaluarlos.</w:t>
      </w:r>
    </w:p>
    <w:p w:rsidR="00400BE4" w:rsidRPr="00C9589C" w:rsidRDefault="00400BE4" w:rsidP="00400BE4">
      <w:pPr>
        <w:rPr>
          <w:rFonts w:ascii="Arial" w:hAnsi="Arial" w:cs="Arial"/>
          <w:b/>
          <w:bCs/>
          <w:sz w:val="24"/>
          <w:szCs w:val="24"/>
        </w:rPr>
      </w:pPr>
    </w:p>
    <w:p w:rsidR="00C9589C" w:rsidRPr="00C9589C" w:rsidRDefault="00C9589C" w:rsidP="00400BE4">
      <w:pPr>
        <w:jc w:val="center"/>
        <w:rPr>
          <w:rFonts w:ascii="Arial" w:hAnsi="Arial" w:cs="Arial"/>
          <w:b/>
          <w:bCs/>
          <w:sz w:val="24"/>
          <w:szCs w:val="24"/>
        </w:rPr>
      </w:pPr>
    </w:p>
    <w:p w:rsidR="00C9589C" w:rsidRPr="00C9589C" w:rsidRDefault="00C9589C" w:rsidP="00C9589C">
      <w:pPr>
        <w:rPr>
          <w:rFonts w:ascii="Arial" w:hAnsi="Arial" w:cs="Arial"/>
          <w:b/>
          <w:bCs/>
          <w:sz w:val="24"/>
          <w:szCs w:val="24"/>
        </w:rPr>
      </w:pPr>
    </w:p>
    <w:p w:rsidR="00400BE4" w:rsidRPr="006A3B26" w:rsidRDefault="00400BE4" w:rsidP="00400BE4">
      <w:pPr>
        <w:jc w:val="center"/>
        <w:rPr>
          <w:rFonts w:ascii="Arial" w:hAnsi="Arial" w:cs="Arial"/>
          <w:b/>
          <w:bCs/>
          <w:sz w:val="24"/>
          <w:szCs w:val="24"/>
        </w:rPr>
      </w:pPr>
      <w:r w:rsidRPr="006A3B26">
        <w:rPr>
          <w:rFonts w:ascii="Arial" w:hAnsi="Arial" w:cs="Arial"/>
          <w:b/>
          <w:bCs/>
          <w:sz w:val="24"/>
          <w:szCs w:val="24"/>
        </w:rPr>
        <w:lastRenderedPageBreak/>
        <w:t>VI. PROPOSICIÓN</w:t>
      </w:r>
    </w:p>
    <w:p w:rsidR="00400BE4" w:rsidRPr="006A3B26" w:rsidRDefault="000D7950" w:rsidP="000D7950">
      <w:pPr>
        <w:jc w:val="both"/>
        <w:rPr>
          <w:rFonts w:ascii="Arial" w:hAnsi="Arial" w:cs="Arial"/>
          <w:i/>
          <w:sz w:val="14"/>
        </w:rPr>
      </w:pPr>
      <w:r w:rsidRPr="006A3B26">
        <w:rPr>
          <w:rFonts w:ascii="Arial" w:hAnsi="Arial" w:cs="Arial"/>
          <w:noProof/>
          <w:sz w:val="24"/>
          <w:szCs w:val="24"/>
        </w:rPr>
        <mc:AlternateContent>
          <mc:Choice Requires="wps">
            <w:drawing>
              <wp:anchor distT="45720" distB="45720" distL="114300" distR="114300" simplePos="0" relativeHeight="251659264" behindDoc="1" locked="0" layoutInCell="1" allowOverlap="1">
                <wp:simplePos x="0" y="0"/>
                <wp:positionH relativeFrom="margin">
                  <wp:posOffset>3701415</wp:posOffset>
                </wp:positionH>
                <wp:positionV relativeFrom="paragraph">
                  <wp:posOffset>885825</wp:posOffset>
                </wp:positionV>
                <wp:extent cx="22098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noFill/>
                        <a:ln w="9525">
                          <a:noFill/>
                          <a:miter lim="800000"/>
                          <a:headEnd/>
                          <a:tailEnd/>
                        </a:ln>
                      </wps:spPr>
                      <wps:txbx>
                        <w:txbxContent>
                          <w:p w:rsidR="000D7950" w:rsidRPr="000D7950" w:rsidRDefault="000D7950" w:rsidP="000D7950">
                            <w:pPr>
                              <w:rPr>
                                <w:rFonts w:ascii="Arial" w:hAnsi="Arial" w:cs="Arial"/>
                                <w:b/>
                                <w:i/>
                              </w:rPr>
                            </w:pPr>
                            <w:r>
                              <w:rPr>
                                <w:rFonts w:ascii="Arial" w:hAnsi="Arial" w:cs="Arial"/>
                                <w:i/>
                                <w:sz w:val="24"/>
                              </w:rPr>
                              <w:t xml:space="preserve">, conforme al texto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91.45pt;margin-top:69.75pt;width:174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" filled="f" stroked="f">
                <v:textbox style="mso-fit-shape-to-text:t">
                  <w:txbxContent>
                    <w:p w:rsidR="000D7950" w:rsidRPr="000D7950" w:rsidRDefault="000D7950" w:rsidP="000D7950">
                      <w:pPr>
                        <w:rPr>
                          <w:rFonts w:ascii="Arial" w:hAnsi="Arial" w:cs="Arial"/>
                          <w:b/>
                          <w:i/>
                        </w:rPr>
                      </w:pPr>
                      <w:r>
                        <w:rPr>
                          <w:rFonts w:ascii="Arial" w:hAnsi="Arial" w:cs="Arial"/>
                          <w:i/>
                          <w:sz w:val="24"/>
                        </w:rPr>
                        <w:t xml:space="preserve">, conforme al texto </w:t>
                      </w:r>
                    </w:p>
                  </w:txbxContent>
                </v:textbox>
                <w10:wrap anchorx="margin"/>
              </v:shape>
            </w:pict>
          </mc:Fallback>
        </mc:AlternateContent>
      </w:r>
      <w:r w:rsidRPr="006A3B26">
        <w:rPr>
          <w:rFonts w:ascii="Arial" w:hAnsi="Arial" w:cs="Arial"/>
          <w:noProof/>
          <w:sz w:val="24"/>
          <w:szCs w:val="24"/>
        </w:rPr>
        <mc:AlternateContent>
          <mc:Choice Requires="wps">
            <w:drawing>
              <wp:anchor distT="45720" distB="45720" distL="114300" distR="114300" simplePos="0" relativeHeight="251661312" behindDoc="1" locked="0" layoutInCell="1" allowOverlap="1" wp14:anchorId="2B8A346B" wp14:editId="7009AC55">
                <wp:simplePos x="0" y="0"/>
                <wp:positionH relativeFrom="margin">
                  <wp:posOffset>-76200</wp:posOffset>
                </wp:positionH>
                <wp:positionV relativeFrom="paragraph">
                  <wp:posOffset>1085215</wp:posOffset>
                </wp:positionV>
                <wp:extent cx="2209800" cy="140462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noFill/>
                        <a:ln w="9525">
                          <a:noFill/>
                          <a:miter lim="800000"/>
                          <a:headEnd/>
                          <a:tailEnd/>
                        </a:ln>
                      </wps:spPr>
                      <wps:txbx>
                        <w:txbxContent>
                          <w:p w:rsidR="000D7950" w:rsidRPr="000D7950" w:rsidRDefault="000D7950" w:rsidP="000D7950">
                            <w:pPr>
                              <w:rPr>
                                <w:rFonts w:ascii="Arial" w:hAnsi="Arial" w:cs="Arial"/>
                                <w:b/>
                                <w:i/>
                              </w:rPr>
                            </w:pPr>
                            <w:r>
                              <w:rPr>
                                <w:rFonts w:ascii="Arial" w:hAnsi="Arial" w:cs="Arial"/>
                                <w:i/>
                                <w:sz w:val="24"/>
                              </w:rPr>
                              <w:t>propuesto.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A346B" id="_x0000_s1027" type="#_x0000_t202" style="position:absolute;left:0;text-align:left;margin-left:-6pt;margin-top:85.45pt;width:174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" filled="f" stroked="f">
                <v:textbox style="mso-fit-shape-to-text:t">
                  <w:txbxContent>
                    <w:p w:rsidR="000D7950" w:rsidRPr="000D7950" w:rsidRDefault="000D7950" w:rsidP="000D7950">
                      <w:pPr>
                        <w:rPr>
                          <w:rFonts w:ascii="Arial" w:hAnsi="Arial" w:cs="Arial"/>
                          <w:b/>
                          <w:i/>
                        </w:rPr>
                      </w:pPr>
                      <w:r>
                        <w:rPr>
                          <w:rFonts w:ascii="Arial" w:hAnsi="Arial" w:cs="Arial"/>
                          <w:i/>
                          <w:sz w:val="24"/>
                        </w:rPr>
                        <w:t>propuesto.</w:t>
                      </w:r>
                    </w:p>
                  </w:txbxContent>
                </v:textbox>
                <w10:wrap anchorx="margin"/>
              </v:shape>
            </w:pict>
          </mc:Fallback>
        </mc:AlternateContent>
      </w:r>
      <w:r w:rsidR="00400BE4" w:rsidRPr="006A3B26">
        <w:rPr>
          <w:rFonts w:ascii="Arial" w:hAnsi="Arial" w:cs="Arial"/>
          <w:sz w:val="24"/>
          <w:szCs w:val="24"/>
        </w:rPr>
        <w:t>Considerando los argumentos expuestos y en cumplimiento de los requisitos establecidos en la Ley 5°</w:t>
      </w:r>
      <w:r w:rsidR="00596494" w:rsidRPr="006A3B26">
        <w:rPr>
          <w:rFonts w:ascii="Arial" w:hAnsi="Arial" w:cs="Arial"/>
          <w:sz w:val="24"/>
          <w:szCs w:val="24"/>
        </w:rPr>
        <w:t xml:space="preserve"> de 1992, presento ponencia positiva </w:t>
      </w:r>
      <w:r w:rsidR="00400BE4" w:rsidRPr="006A3B26">
        <w:rPr>
          <w:rFonts w:ascii="Arial" w:hAnsi="Arial" w:cs="Arial"/>
          <w:sz w:val="24"/>
          <w:szCs w:val="24"/>
        </w:rPr>
        <w:t xml:space="preserve">y, en consecuencia, solicitamos a los miembros de la Comisión Primera de la Cámara de Representantes dar </w:t>
      </w:r>
      <w:r w:rsidR="00596494" w:rsidRPr="006A3B26">
        <w:rPr>
          <w:rFonts w:ascii="Arial" w:hAnsi="Arial" w:cs="Arial"/>
          <w:sz w:val="24"/>
          <w:szCs w:val="24"/>
        </w:rPr>
        <w:t xml:space="preserve">primer </w:t>
      </w:r>
      <w:r w:rsidR="00400BE4" w:rsidRPr="006A3B26">
        <w:rPr>
          <w:rFonts w:ascii="Arial" w:hAnsi="Arial" w:cs="Arial"/>
          <w:sz w:val="24"/>
          <w:szCs w:val="24"/>
        </w:rPr>
        <w:t xml:space="preserve">debate al proyecto </w:t>
      </w:r>
      <w:r w:rsidR="00596494" w:rsidRPr="006A3B26">
        <w:rPr>
          <w:rFonts w:ascii="Arial" w:hAnsi="Arial" w:cs="Arial"/>
          <w:sz w:val="24"/>
          <w:szCs w:val="24"/>
        </w:rPr>
        <w:t xml:space="preserve">de ley </w:t>
      </w:r>
      <w:r w:rsidR="00800CCA" w:rsidRPr="006A3B26">
        <w:rPr>
          <w:rFonts w:ascii="Arial" w:hAnsi="Arial" w:cs="Arial"/>
          <w:sz w:val="24"/>
          <w:szCs w:val="24"/>
        </w:rPr>
        <w:t xml:space="preserve">estatutaria </w:t>
      </w:r>
      <w:r w:rsidR="0086261E" w:rsidRPr="006A3B26">
        <w:rPr>
          <w:rFonts w:ascii="Arial" w:hAnsi="Arial" w:cs="Arial"/>
          <w:sz w:val="24"/>
          <w:szCs w:val="24"/>
        </w:rPr>
        <w:t xml:space="preserve">No </w:t>
      </w:r>
      <w:r w:rsidR="00596494" w:rsidRPr="006A3B26">
        <w:rPr>
          <w:rFonts w:ascii="Arial" w:hAnsi="Arial" w:cs="Arial"/>
          <w:sz w:val="24"/>
          <w:szCs w:val="24"/>
        </w:rPr>
        <w:t>257 de 2022</w:t>
      </w:r>
      <w:r w:rsidR="00596D62" w:rsidRPr="006A3B26">
        <w:rPr>
          <w:rFonts w:ascii="Arial" w:hAnsi="Arial" w:cs="Arial"/>
          <w:sz w:val="24"/>
          <w:szCs w:val="24"/>
        </w:rPr>
        <w:t xml:space="preserve"> Cámara</w:t>
      </w:r>
      <w:r w:rsidR="00596494" w:rsidRPr="006A3B26">
        <w:rPr>
          <w:rFonts w:ascii="Arial" w:hAnsi="Arial" w:cs="Arial"/>
          <w:sz w:val="24"/>
          <w:szCs w:val="24"/>
        </w:rPr>
        <w:t xml:space="preserve"> </w:t>
      </w:r>
      <w:r w:rsidR="00800CCA" w:rsidRPr="006A3B26">
        <w:rPr>
          <w:rFonts w:ascii="Arial" w:hAnsi="Arial" w:cs="Arial"/>
          <w:i/>
          <w:sz w:val="24"/>
        </w:rPr>
        <w:t xml:space="preserve">“Por medio de la cual se modifica el Decreto – Ley 2591 de 1991, y se dictan otras disposiciones” o “Los derechos se </w:t>
      </w:r>
      <w:r w:rsidRPr="006A3B26">
        <w:rPr>
          <w:rFonts w:ascii="Arial" w:hAnsi="Arial" w:cs="Arial"/>
          <w:i/>
          <w:sz w:val="24"/>
        </w:rPr>
        <w:t>respetan</w:t>
      </w:r>
    </w:p>
    <w:p w:rsidR="000D7950" w:rsidRPr="006A3B26" w:rsidRDefault="000D7950" w:rsidP="000D7950">
      <w:pPr>
        <w:jc w:val="both"/>
        <w:rPr>
          <w:rFonts w:ascii="Arial" w:hAnsi="Arial" w:cs="Arial"/>
          <w:i/>
          <w:sz w:val="14"/>
        </w:rPr>
      </w:pPr>
    </w:p>
    <w:p w:rsidR="000D7950" w:rsidRPr="006A3B26" w:rsidRDefault="000D7950" w:rsidP="000D7950">
      <w:pPr>
        <w:jc w:val="both"/>
        <w:rPr>
          <w:rFonts w:ascii="Arial" w:hAnsi="Arial" w:cs="Arial"/>
          <w:i/>
          <w:sz w:val="14"/>
        </w:rPr>
      </w:pPr>
    </w:p>
    <w:p w:rsidR="000D7950" w:rsidRPr="006A3B26" w:rsidRDefault="000D7950" w:rsidP="000D7950">
      <w:pPr>
        <w:jc w:val="both"/>
        <w:rPr>
          <w:rFonts w:ascii="Arial" w:hAnsi="Arial" w:cs="Arial"/>
          <w:i/>
          <w:sz w:val="14"/>
        </w:rPr>
      </w:pPr>
    </w:p>
    <w:p w:rsidR="00400BE4" w:rsidRPr="006A3B26" w:rsidRDefault="00400BE4" w:rsidP="00400BE4">
      <w:pPr>
        <w:jc w:val="both"/>
        <w:rPr>
          <w:rFonts w:ascii="Arial" w:hAnsi="Arial" w:cs="Arial"/>
          <w:sz w:val="24"/>
          <w:szCs w:val="24"/>
        </w:rPr>
      </w:pPr>
    </w:p>
    <w:p w:rsidR="00400BE4" w:rsidRPr="006A3B26" w:rsidRDefault="00400BE4" w:rsidP="00400BE4">
      <w:pPr>
        <w:rPr>
          <w:rFonts w:ascii="Arial" w:hAnsi="Arial" w:cs="Arial"/>
          <w:sz w:val="24"/>
          <w:szCs w:val="24"/>
        </w:rPr>
      </w:pPr>
      <w:r w:rsidRPr="006A3B26">
        <w:rPr>
          <w:rFonts w:ascii="Arial" w:hAnsi="Arial" w:cs="Arial"/>
          <w:b/>
          <w:sz w:val="24"/>
          <w:szCs w:val="24"/>
        </w:rPr>
        <w:t xml:space="preserve">OSCAR SÁNCHEZ LEÓN                               </w:t>
      </w:r>
      <w:r w:rsidRPr="006A3B26">
        <w:rPr>
          <w:rFonts w:ascii="Arial" w:hAnsi="Arial" w:cs="Arial"/>
          <w:sz w:val="24"/>
          <w:szCs w:val="24"/>
        </w:rPr>
        <w:br/>
        <w:t xml:space="preserve">Coordinador Ponente                                       </w:t>
      </w:r>
    </w:p>
    <w:p w:rsidR="00400BE4" w:rsidRPr="006A3B26" w:rsidRDefault="00400BE4" w:rsidP="00400BE4">
      <w:pPr>
        <w:rPr>
          <w:rFonts w:ascii="Arial" w:hAnsi="Arial" w:cs="Arial"/>
          <w:b/>
          <w:sz w:val="24"/>
          <w:szCs w:val="24"/>
        </w:rPr>
      </w:pPr>
    </w:p>
    <w:p w:rsidR="00400BE4" w:rsidRPr="006A3B26" w:rsidRDefault="00400BE4" w:rsidP="00400BE4">
      <w:pPr>
        <w:rPr>
          <w:rFonts w:ascii="Arial" w:hAnsi="Arial" w:cs="Arial"/>
          <w:b/>
          <w:sz w:val="24"/>
          <w:szCs w:val="24"/>
        </w:rPr>
      </w:pPr>
    </w:p>
    <w:p w:rsidR="00400BE4" w:rsidRPr="006A3B26" w:rsidRDefault="00400BE4" w:rsidP="00400BE4">
      <w:pPr>
        <w:jc w:val="both"/>
        <w:rPr>
          <w:rFonts w:ascii="Arial" w:hAnsi="Arial" w:cs="Arial"/>
          <w:b/>
          <w:sz w:val="24"/>
          <w:szCs w:val="24"/>
        </w:rPr>
      </w:pPr>
    </w:p>
    <w:p w:rsidR="00596494" w:rsidRPr="006A3B26" w:rsidRDefault="00596494" w:rsidP="00400BE4">
      <w:pPr>
        <w:jc w:val="both"/>
        <w:rPr>
          <w:rFonts w:ascii="Arial" w:hAnsi="Arial" w:cs="Arial"/>
          <w:b/>
          <w:sz w:val="24"/>
          <w:szCs w:val="24"/>
        </w:rPr>
      </w:pPr>
    </w:p>
    <w:p w:rsidR="00596494" w:rsidRPr="006A3B26" w:rsidRDefault="00596494" w:rsidP="00400BE4">
      <w:pPr>
        <w:jc w:val="both"/>
        <w:rPr>
          <w:rFonts w:ascii="Arial" w:hAnsi="Arial" w:cs="Arial"/>
          <w:b/>
          <w:sz w:val="24"/>
          <w:szCs w:val="24"/>
        </w:rPr>
      </w:pPr>
    </w:p>
    <w:p w:rsidR="00596494" w:rsidRPr="006A3B26" w:rsidRDefault="00596494" w:rsidP="00400BE4">
      <w:pPr>
        <w:jc w:val="both"/>
        <w:rPr>
          <w:rFonts w:ascii="Arial" w:hAnsi="Arial" w:cs="Arial"/>
          <w:b/>
          <w:sz w:val="24"/>
          <w:szCs w:val="24"/>
        </w:rPr>
      </w:pPr>
    </w:p>
    <w:p w:rsidR="00596494" w:rsidRPr="006A3B26" w:rsidRDefault="00596494" w:rsidP="00400BE4">
      <w:pPr>
        <w:jc w:val="both"/>
        <w:rPr>
          <w:rFonts w:ascii="Arial" w:hAnsi="Arial" w:cs="Arial"/>
          <w:b/>
          <w:sz w:val="24"/>
          <w:szCs w:val="24"/>
        </w:rPr>
      </w:pPr>
    </w:p>
    <w:p w:rsidR="00596494" w:rsidRPr="006A3B26" w:rsidRDefault="00596494" w:rsidP="00400BE4">
      <w:pPr>
        <w:jc w:val="both"/>
        <w:rPr>
          <w:rFonts w:ascii="Arial" w:hAnsi="Arial" w:cs="Arial"/>
          <w:b/>
          <w:sz w:val="24"/>
          <w:szCs w:val="24"/>
        </w:rPr>
      </w:pPr>
    </w:p>
    <w:p w:rsidR="00596494" w:rsidRPr="006A3B26" w:rsidRDefault="00596494" w:rsidP="00400BE4">
      <w:pPr>
        <w:jc w:val="both"/>
        <w:rPr>
          <w:rFonts w:ascii="Arial" w:hAnsi="Arial" w:cs="Arial"/>
          <w:b/>
          <w:sz w:val="24"/>
          <w:szCs w:val="24"/>
        </w:rPr>
      </w:pPr>
    </w:p>
    <w:p w:rsidR="00596494" w:rsidRPr="006A3B26" w:rsidRDefault="00596494" w:rsidP="00400BE4">
      <w:pPr>
        <w:jc w:val="both"/>
        <w:rPr>
          <w:rFonts w:ascii="Arial" w:hAnsi="Arial" w:cs="Arial"/>
          <w:b/>
          <w:sz w:val="24"/>
          <w:szCs w:val="24"/>
        </w:rPr>
      </w:pPr>
    </w:p>
    <w:p w:rsidR="00596494" w:rsidRPr="006A3B26" w:rsidRDefault="00596494" w:rsidP="00400BE4">
      <w:pPr>
        <w:jc w:val="both"/>
        <w:rPr>
          <w:rFonts w:ascii="Arial" w:hAnsi="Arial" w:cs="Arial"/>
          <w:b/>
          <w:sz w:val="24"/>
          <w:szCs w:val="24"/>
        </w:rPr>
      </w:pPr>
    </w:p>
    <w:p w:rsidR="00596494" w:rsidRPr="006A3B26" w:rsidRDefault="00596494" w:rsidP="00400BE4">
      <w:pPr>
        <w:jc w:val="both"/>
        <w:rPr>
          <w:rFonts w:ascii="Arial" w:hAnsi="Arial" w:cs="Arial"/>
          <w:sz w:val="24"/>
          <w:szCs w:val="24"/>
        </w:rPr>
      </w:pPr>
    </w:p>
    <w:p w:rsidR="00400BE4" w:rsidRPr="006A3B26" w:rsidRDefault="00400BE4" w:rsidP="00400BE4">
      <w:pPr>
        <w:jc w:val="both"/>
        <w:rPr>
          <w:rFonts w:ascii="Arial" w:hAnsi="Arial" w:cs="Arial"/>
          <w:sz w:val="24"/>
          <w:szCs w:val="24"/>
        </w:rPr>
      </w:pPr>
    </w:p>
    <w:p w:rsidR="00400BE4" w:rsidRPr="006A3B26" w:rsidRDefault="00400BE4" w:rsidP="00400BE4">
      <w:pPr>
        <w:jc w:val="both"/>
        <w:rPr>
          <w:rFonts w:ascii="Arial" w:hAnsi="Arial" w:cs="Arial"/>
          <w:sz w:val="24"/>
          <w:szCs w:val="24"/>
        </w:rPr>
      </w:pPr>
    </w:p>
    <w:p w:rsidR="00400BE4" w:rsidRPr="006A3B26" w:rsidRDefault="00400BE4" w:rsidP="00400BE4">
      <w:pPr>
        <w:jc w:val="both"/>
        <w:rPr>
          <w:rFonts w:ascii="Arial" w:hAnsi="Arial" w:cs="Arial"/>
          <w:sz w:val="24"/>
          <w:szCs w:val="24"/>
        </w:rPr>
      </w:pPr>
    </w:p>
    <w:p w:rsidR="00400BE4" w:rsidRPr="006A3B26" w:rsidRDefault="00400BE4" w:rsidP="00400BE4">
      <w:pPr>
        <w:jc w:val="both"/>
        <w:rPr>
          <w:rFonts w:ascii="Arial" w:hAnsi="Arial" w:cs="Arial"/>
          <w:sz w:val="24"/>
          <w:szCs w:val="24"/>
        </w:rPr>
      </w:pPr>
    </w:p>
    <w:p w:rsidR="00400BE4" w:rsidRPr="006A3B26" w:rsidRDefault="00400BE4" w:rsidP="00400BE4">
      <w:pPr>
        <w:spacing w:after="0"/>
        <w:rPr>
          <w:rFonts w:ascii="Arial" w:hAnsi="Arial" w:cs="Arial"/>
          <w:b/>
          <w:bCs/>
          <w:sz w:val="24"/>
          <w:szCs w:val="24"/>
        </w:rPr>
      </w:pPr>
    </w:p>
    <w:p w:rsidR="00400BE4" w:rsidRPr="003211D1" w:rsidRDefault="003211D1" w:rsidP="003211D1">
      <w:pPr>
        <w:jc w:val="center"/>
        <w:rPr>
          <w:rFonts w:ascii="Arial" w:hAnsi="Arial" w:cs="Arial"/>
          <w:bCs/>
          <w:sz w:val="24"/>
          <w:szCs w:val="24"/>
        </w:rPr>
      </w:pPr>
      <w:r w:rsidRPr="003211D1">
        <w:rPr>
          <w:rFonts w:ascii="Arial" w:hAnsi="Arial" w:cs="Arial"/>
          <w:b/>
          <w:bCs/>
          <w:sz w:val="24"/>
          <w:szCs w:val="24"/>
        </w:rPr>
        <w:lastRenderedPageBreak/>
        <w:t xml:space="preserve">TEXTO PROPUESTO AL </w:t>
      </w:r>
      <w:r w:rsidRPr="003211D1">
        <w:rPr>
          <w:rFonts w:ascii="Arial" w:hAnsi="Arial" w:cs="Arial"/>
          <w:b/>
          <w:sz w:val="24"/>
          <w:szCs w:val="24"/>
        </w:rPr>
        <w:t xml:space="preserve">PROYECTO DE LEY </w:t>
      </w:r>
      <w:r w:rsidR="0086261E">
        <w:rPr>
          <w:rFonts w:ascii="Arial" w:hAnsi="Arial" w:cs="Arial"/>
          <w:b/>
          <w:sz w:val="24"/>
          <w:szCs w:val="24"/>
        </w:rPr>
        <w:t xml:space="preserve">ESTATUTARIA </w:t>
      </w:r>
      <w:r w:rsidR="00537A4F">
        <w:rPr>
          <w:rFonts w:ascii="Arial" w:hAnsi="Arial" w:cs="Arial"/>
          <w:b/>
          <w:sz w:val="24"/>
          <w:szCs w:val="24"/>
        </w:rPr>
        <w:t xml:space="preserve">No </w:t>
      </w:r>
      <w:r w:rsidRPr="003211D1">
        <w:rPr>
          <w:rFonts w:ascii="Arial" w:hAnsi="Arial" w:cs="Arial"/>
          <w:b/>
          <w:sz w:val="24"/>
          <w:szCs w:val="24"/>
        </w:rPr>
        <w:t>257 DE 2022</w:t>
      </w:r>
      <w:r w:rsidR="00596D62">
        <w:rPr>
          <w:rFonts w:ascii="Arial" w:hAnsi="Arial" w:cs="Arial"/>
          <w:b/>
          <w:sz w:val="24"/>
          <w:szCs w:val="24"/>
        </w:rPr>
        <w:t xml:space="preserve"> CÁMARA</w:t>
      </w:r>
      <w:r w:rsidRPr="003211D1">
        <w:rPr>
          <w:rFonts w:ascii="Arial" w:hAnsi="Arial" w:cs="Arial"/>
          <w:b/>
          <w:sz w:val="24"/>
          <w:szCs w:val="24"/>
        </w:rPr>
        <w:t>” POR MEDIO DE LA CUAL SE MODIFICA EL DECRETO – LEY 2591 DE 1991, Y SE DICTAN OTRAS DISPOSICIONES</w:t>
      </w:r>
      <w:r w:rsidRPr="003211D1">
        <w:rPr>
          <w:rFonts w:ascii="Arial" w:hAnsi="Arial" w:cs="Arial"/>
          <w:sz w:val="24"/>
          <w:szCs w:val="24"/>
        </w:rPr>
        <w:t>”</w:t>
      </w:r>
    </w:p>
    <w:p w:rsidR="00400BE4" w:rsidRPr="00C9589C" w:rsidRDefault="00400BE4" w:rsidP="00400BE4">
      <w:pPr>
        <w:spacing w:after="0"/>
        <w:jc w:val="center"/>
        <w:rPr>
          <w:rFonts w:ascii="Arial" w:hAnsi="Arial" w:cs="Arial"/>
          <w:b/>
          <w:bCs/>
          <w:sz w:val="24"/>
          <w:szCs w:val="24"/>
        </w:rPr>
      </w:pPr>
    </w:p>
    <w:p w:rsidR="00400BE4" w:rsidRPr="00C9589C" w:rsidRDefault="00400BE4" w:rsidP="00400BE4">
      <w:pPr>
        <w:spacing w:after="0"/>
        <w:rPr>
          <w:rFonts w:ascii="Arial" w:hAnsi="Arial" w:cs="Arial"/>
          <w:b/>
          <w:bCs/>
          <w:sz w:val="24"/>
          <w:szCs w:val="24"/>
        </w:rPr>
      </w:pPr>
    </w:p>
    <w:p w:rsidR="00400BE4" w:rsidRPr="00C9589C" w:rsidRDefault="00400BE4" w:rsidP="00400BE4">
      <w:pPr>
        <w:spacing w:after="0"/>
        <w:jc w:val="center"/>
        <w:rPr>
          <w:rFonts w:ascii="Arial" w:hAnsi="Arial" w:cs="Arial"/>
          <w:b/>
          <w:bCs/>
          <w:sz w:val="24"/>
          <w:szCs w:val="24"/>
        </w:rPr>
      </w:pPr>
      <w:r w:rsidRPr="00C9589C">
        <w:rPr>
          <w:rFonts w:ascii="Arial" w:hAnsi="Arial" w:cs="Arial"/>
          <w:b/>
          <w:bCs/>
          <w:sz w:val="24"/>
          <w:szCs w:val="24"/>
        </w:rPr>
        <w:t>EL CONGRESO DE COLOMBIA</w:t>
      </w:r>
    </w:p>
    <w:p w:rsidR="00400BE4" w:rsidRPr="00C9589C" w:rsidRDefault="00400BE4" w:rsidP="00400BE4">
      <w:pPr>
        <w:spacing w:after="0"/>
        <w:jc w:val="center"/>
        <w:rPr>
          <w:rFonts w:ascii="Arial" w:hAnsi="Arial" w:cs="Arial"/>
          <w:b/>
          <w:bCs/>
          <w:sz w:val="24"/>
          <w:szCs w:val="24"/>
        </w:rPr>
      </w:pPr>
    </w:p>
    <w:p w:rsidR="00400BE4" w:rsidRDefault="00400BE4" w:rsidP="00400BE4">
      <w:pPr>
        <w:spacing w:after="0"/>
        <w:jc w:val="center"/>
        <w:rPr>
          <w:rFonts w:ascii="Arial" w:hAnsi="Arial" w:cs="Arial"/>
          <w:b/>
          <w:bCs/>
          <w:sz w:val="24"/>
          <w:szCs w:val="24"/>
        </w:rPr>
      </w:pPr>
      <w:r w:rsidRPr="00C9589C">
        <w:rPr>
          <w:rFonts w:ascii="Arial" w:hAnsi="Arial" w:cs="Arial"/>
          <w:b/>
          <w:bCs/>
          <w:sz w:val="24"/>
          <w:szCs w:val="24"/>
        </w:rPr>
        <w:t>DECRETA:</w:t>
      </w:r>
    </w:p>
    <w:p w:rsidR="003211D1" w:rsidRPr="00C9589C" w:rsidRDefault="003211D1" w:rsidP="00400BE4">
      <w:pPr>
        <w:spacing w:after="0"/>
        <w:jc w:val="center"/>
        <w:rPr>
          <w:rFonts w:ascii="Arial" w:hAnsi="Arial" w:cs="Arial"/>
          <w:b/>
          <w:bCs/>
          <w:sz w:val="24"/>
          <w:szCs w:val="24"/>
        </w:rPr>
      </w:pPr>
    </w:p>
    <w:p w:rsidR="003211D1" w:rsidRPr="00C9589C" w:rsidRDefault="003211D1" w:rsidP="003211D1">
      <w:pPr>
        <w:jc w:val="both"/>
        <w:rPr>
          <w:rFonts w:ascii="Arial" w:hAnsi="Arial" w:cs="Arial"/>
          <w:sz w:val="24"/>
          <w:szCs w:val="24"/>
        </w:rPr>
      </w:pPr>
      <w:r w:rsidRPr="00C9589C">
        <w:rPr>
          <w:rFonts w:ascii="Arial" w:hAnsi="Arial" w:cs="Arial"/>
          <w:sz w:val="24"/>
          <w:szCs w:val="24"/>
        </w:rPr>
        <w:t xml:space="preserve">Artículo 1º. Objeto. Esta ley tiene por objeto dotar de herramientas al juez constitucional, con el fin de disuadir la reincidencia en la violación de derechos fundamentales, garantizar el derecho de acceso a la justicia y robustecer la efectividad de su protección a través de los fallos de tutela. </w:t>
      </w:r>
    </w:p>
    <w:p w:rsidR="00400BE4" w:rsidRPr="00C9589C" w:rsidRDefault="00400BE4" w:rsidP="00400BE4">
      <w:pPr>
        <w:jc w:val="both"/>
        <w:rPr>
          <w:rFonts w:ascii="Arial" w:hAnsi="Arial" w:cs="Arial"/>
          <w:sz w:val="24"/>
          <w:szCs w:val="24"/>
        </w:rPr>
      </w:pPr>
    </w:p>
    <w:p w:rsidR="003211D1" w:rsidRPr="00C9589C" w:rsidRDefault="003211D1" w:rsidP="003211D1">
      <w:pPr>
        <w:jc w:val="both"/>
        <w:rPr>
          <w:rFonts w:ascii="Arial" w:hAnsi="Arial" w:cs="Arial"/>
          <w:sz w:val="24"/>
          <w:szCs w:val="24"/>
        </w:rPr>
      </w:pPr>
      <w:r w:rsidRPr="00C9589C">
        <w:rPr>
          <w:rFonts w:ascii="Arial" w:hAnsi="Arial" w:cs="Arial"/>
          <w:sz w:val="24"/>
          <w:szCs w:val="24"/>
        </w:rPr>
        <w:t>Artículo 2º. Modifíquese el artículo 29 del Decreto – ley 2591 de 1991, el cual quedará así:</w:t>
      </w:r>
    </w:p>
    <w:p w:rsidR="003211D1" w:rsidRPr="00C9589C" w:rsidRDefault="003211D1" w:rsidP="003211D1">
      <w:pPr>
        <w:jc w:val="both"/>
        <w:rPr>
          <w:rFonts w:ascii="Arial" w:hAnsi="Arial" w:cs="Arial"/>
          <w:sz w:val="24"/>
          <w:szCs w:val="24"/>
        </w:rPr>
      </w:pPr>
      <w:r w:rsidRPr="00C9589C">
        <w:rPr>
          <w:rFonts w:ascii="Arial" w:hAnsi="Arial" w:cs="Arial"/>
          <w:sz w:val="24"/>
          <w:szCs w:val="24"/>
        </w:rPr>
        <w:t>“Artículo 29. Contenido del fallo. Dentro de los diez días siguientes a la presentación de la solicitud el juez dictará fallo, el cual deberá contener:</w:t>
      </w:r>
    </w:p>
    <w:p w:rsidR="003211D1" w:rsidRPr="00C9589C" w:rsidRDefault="003211D1" w:rsidP="003211D1">
      <w:pPr>
        <w:jc w:val="both"/>
        <w:rPr>
          <w:rFonts w:ascii="Arial" w:hAnsi="Arial" w:cs="Arial"/>
          <w:sz w:val="24"/>
          <w:szCs w:val="24"/>
        </w:rPr>
      </w:pPr>
      <w:r w:rsidRPr="00C9589C">
        <w:rPr>
          <w:rFonts w:ascii="Arial" w:hAnsi="Arial" w:cs="Arial"/>
          <w:sz w:val="24"/>
          <w:szCs w:val="24"/>
        </w:rPr>
        <w:t>1. La identificación del solicitante.</w:t>
      </w:r>
    </w:p>
    <w:p w:rsidR="003211D1" w:rsidRPr="00C9589C" w:rsidRDefault="003211D1" w:rsidP="003211D1">
      <w:pPr>
        <w:jc w:val="both"/>
        <w:rPr>
          <w:rFonts w:ascii="Arial" w:hAnsi="Arial" w:cs="Arial"/>
          <w:sz w:val="24"/>
          <w:szCs w:val="24"/>
        </w:rPr>
      </w:pPr>
      <w:r w:rsidRPr="00C9589C">
        <w:rPr>
          <w:rFonts w:ascii="Arial" w:hAnsi="Arial" w:cs="Arial"/>
          <w:sz w:val="24"/>
          <w:szCs w:val="24"/>
        </w:rPr>
        <w:t>2. La identificación del sujeto o sujetos de quien provenga la amenaza o vulneración.</w:t>
      </w:r>
    </w:p>
    <w:p w:rsidR="003211D1" w:rsidRPr="00C9589C" w:rsidRDefault="003211D1" w:rsidP="003211D1">
      <w:pPr>
        <w:jc w:val="both"/>
        <w:rPr>
          <w:rFonts w:ascii="Arial" w:hAnsi="Arial" w:cs="Arial"/>
          <w:sz w:val="24"/>
          <w:szCs w:val="24"/>
        </w:rPr>
      </w:pPr>
      <w:r w:rsidRPr="00C9589C">
        <w:rPr>
          <w:rFonts w:ascii="Arial" w:hAnsi="Arial" w:cs="Arial"/>
          <w:sz w:val="24"/>
          <w:szCs w:val="24"/>
        </w:rPr>
        <w:t>3. La determinación del derecho tutelado.</w:t>
      </w:r>
    </w:p>
    <w:p w:rsidR="003211D1" w:rsidRPr="00C9589C" w:rsidRDefault="003211D1" w:rsidP="003211D1">
      <w:pPr>
        <w:jc w:val="both"/>
        <w:rPr>
          <w:rFonts w:ascii="Arial" w:hAnsi="Arial" w:cs="Arial"/>
          <w:sz w:val="24"/>
          <w:szCs w:val="24"/>
        </w:rPr>
      </w:pPr>
      <w:r w:rsidRPr="00C9589C">
        <w:rPr>
          <w:rFonts w:ascii="Arial" w:hAnsi="Arial" w:cs="Arial"/>
          <w:sz w:val="24"/>
          <w:szCs w:val="24"/>
        </w:rPr>
        <w:t>4. La orden y la definición precisa de la conducta a cumplir con el fin de hacer efectiva la tutela.</w:t>
      </w:r>
    </w:p>
    <w:p w:rsidR="003211D1" w:rsidRPr="00C9589C" w:rsidRDefault="003211D1" w:rsidP="003211D1">
      <w:pPr>
        <w:jc w:val="both"/>
        <w:rPr>
          <w:rFonts w:ascii="Arial" w:hAnsi="Arial" w:cs="Arial"/>
          <w:sz w:val="24"/>
          <w:szCs w:val="24"/>
        </w:rPr>
      </w:pPr>
      <w:r w:rsidRPr="00C9589C">
        <w:rPr>
          <w:rFonts w:ascii="Arial" w:hAnsi="Arial" w:cs="Arial"/>
          <w:sz w:val="24"/>
          <w:szCs w:val="24"/>
        </w:rPr>
        <w:t>5. El plazo perentorio para el cumplimiento de lo resuelto, que en ningún caso podrá exceder de 48 horas.</w:t>
      </w:r>
    </w:p>
    <w:p w:rsidR="003211D1" w:rsidRPr="00C9589C" w:rsidRDefault="003211D1" w:rsidP="003211D1">
      <w:pPr>
        <w:jc w:val="both"/>
        <w:rPr>
          <w:rFonts w:ascii="Arial" w:hAnsi="Arial" w:cs="Arial"/>
          <w:sz w:val="24"/>
          <w:szCs w:val="24"/>
        </w:rPr>
      </w:pPr>
      <w:r w:rsidRPr="00C9589C">
        <w:rPr>
          <w:rFonts w:ascii="Arial" w:hAnsi="Arial" w:cs="Arial"/>
          <w:sz w:val="24"/>
          <w:szCs w:val="24"/>
        </w:rPr>
        <w:t>6. Cuando la violación o amenaza de violación derive de la aplicación de una norma incompatible con los derechos fundamentales, la providencia judicial que resuelva la acción interpuesta deberá además ordenar la inaplicación de la norma impugnada en el caso concreto.</w:t>
      </w:r>
    </w:p>
    <w:p w:rsidR="003211D1" w:rsidRPr="00C9589C" w:rsidRDefault="003211D1" w:rsidP="003211D1">
      <w:pPr>
        <w:jc w:val="both"/>
        <w:rPr>
          <w:rFonts w:ascii="Arial" w:hAnsi="Arial" w:cs="Arial"/>
          <w:sz w:val="24"/>
          <w:szCs w:val="24"/>
        </w:rPr>
      </w:pPr>
      <w:r w:rsidRPr="00596494">
        <w:rPr>
          <w:rFonts w:ascii="Arial" w:hAnsi="Arial" w:cs="Arial"/>
          <w:sz w:val="24"/>
          <w:szCs w:val="24"/>
        </w:rPr>
        <w:t>7. La determinación de la multa a la que haya lugar, en el evento contemplado en el artículo 29. A.</w:t>
      </w:r>
    </w:p>
    <w:p w:rsidR="00400BE4" w:rsidRDefault="003211D1" w:rsidP="003211D1">
      <w:pPr>
        <w:spacing w:after="0"/>
        <w:jc w:val="both"/>
        <w:rPr>
          <w:rFonts w:ascii="Arial" w:hAnsi="Arial" w:cs="Arial"/>
          <w:sz w:val="24"/>
          <w:szCs w:val="24"/>
        </w:rPr>
      </w:pPr>
      <w:r w:rsidRPr="00C9589C">
        <w:rPr>
          <w:rFonts w:ascii="Arial" w:hAnsi="Arial" w:cs="Arial"/>
          <w:sz w:val="24"/>
          <w:szCs w:val="24"/>
        </w:rPr>
        <w:t>PARAGRAFO. El contenido del fallo no podrá ser inhibitorio</w:t>
      </w:r>
    </w:p>
    <w:p w:rsidR="00001F73" w:rsidRDefault="00001F73" w:rsidP="003211D1">
      <w:pPr>
        <w:spacing w:after="0"/>
        <w:jc w:val="both"/>
        <w:rPr>
          <w:rFonts w:ascii="Arial" w:hAnsi="Arial" w:cs="Arial"/>
          <w:sz w:val="24"/>
          <w:szCs w:val="24"/>
        </w:rPr>
      </w:pPr>
    </w:p>
    <w:p w:rsidR="00001F73" w:rsidRDefault="00001F73" w:rsidP="003211D1">
      <w:pPr>
        <w:spacing w:after="0"/>
        <w:jc w:val="both"/>
        <w:rPr>
          <w:rFonts w:ascii="Arial" w:hAnsi="Arial" w:cs="Arial"/>
          <w:sz w:val="24"/>
          <w:szCs w:val="24"/>
        </w:rPr>
      </w:pPr>
    </w:p>
    <w:p w:rsidR="00001F73" w:rsidRPr="00C9589C" w:rsidRDefault="00001F73" w:rsidP="003211D1">
      <w:pPr>
        <w:spacing w:after="0"/>
        <w:jc w:val="both"/>
        <w:rPr>
          <w:rFonts w:ascii="Arial" w:hAnsi="Arial" w:cs="Arial"/>
          <w:sz w:val="24"/>
          <w:szCs w:val="24"/>
        </w:rPr>
      </w:pPr>
    </w:p>
    <w:p w:rsidR="003211D1" w:rsidRDefault="003211D1" w:rsidP="00400BE4">
      <w:pPr>
        <w:spacing w:after="0"/>
        <w:jc w:val="both"/>
        <w:rPr>
          <w:rFonts w:ascii="Arial" w:hAnsi="Arial" w:cs="Arial"/>
          <w:b/>
          <w:bCs/>
          <w:sz w:val="24"/>
          <w:szCs w:val="24"/>
        </w:rPr>
      </w:pPr>
    </w:p>
    <w:p w:rsidR="003211D1" w:rsidRPr="00C9589C" w:rsidRDefault="003211D1" w:rsidP="003211D1">
      <w:pPr>
        <w:jc w:val="both"/>
        <w:rPr>
          <w:rFonts w:ascii="Arial" w:hAnsi="Arial" w:cs="Arial"/>
          <w:sz w:val="24"/>
          <w:szCs w:val="24"/>
        </w:rPr>
      </w:pPr>
      <w:r w:rsidRPr="00C9589C">
        <w:rPr>
          <w:rFonts w:ascii="Arial" w:hAnsi="Arial" w:cs="Arial"/>
          <w:sz w:val="24"/>
          <w:szCs w:val="24"/>
        </w:rPr>
        <w:lastRenderedPageBreak/>
        <w:t>Artículo 3º. El Decreto – ley 2591 de 1991 tendrá un nuevo artículo, el cual quedará así:</w:t>
      </w:r>
    </w:p>
    <w:p w:rsidR="003211D1" w:rsidRPr="00C9589C" w:rsidRDefault="003211D1" w:rsidP="003211D1">
      <w:pPr>
        <w:jc w:val="both"/>
        <w:rPr>
          <w:rFonts w:ascii="Arial" w:eastAsiaTheme="minorEastAsia" w:hAnsi="Arial" w:cs="Arial"/>
          <w:sz w:val="24"/>
          <w:szCs w:val="24"/>
          <w:lang w:val="es-ES_tradnl"/>
        </w:rPr>
      </w:pPr>
      <w:r w:rsidRPr="00C9589C">
        <w:rPr>
          <w:rFonts w:ascii="Arial" w:eastAsiaTheme="minorEastAsia" w:hAnsi="Arial" w:cs="Arial"/>
          <w:sz w:val="24"/>
          <w:szCs w:val="24"/>
          <w:lang w:val="es-ES_tradnl"/>
        </w:rPr>
        <w:t>Artículo 29 A. Sanción por la reincidencia en la violación del mismo derecho fundamental. Siempre que en el trámite de la acción de tutela aparezca demostrada la reincidencia del demandado en la violación del derecho fundamental, en el respectivo fallo el juez podrá imponer multa de entre veinte (20) y doscientos (200) salarios mínimos legales mensuales vigentes, a favor del Consejo Superior de la Judicatura. </w:t>
      </w:r>
    </w:p>
    <w:p w:rsidR="003211D1" w:rsidRPr="00C9589C" w:rsidRDefault="003211D1" w:rsidP="003211D1">
      <w:pPr>
        <w:jc w:val="both"/>
        <w:rPr>
          <w:rFonts w:ascii="Arial" w:eastAsiaTheme="minorEastAsia" w:hAnsi="Arial" w:cs="Arial"/>
          <w:sz w:val="24"/>
          <w:szCs w:val="24"/>
          <w:lang w:val="es-ES_tradnl"/>
        </w:rPr>
      </w:pPr>
      <w:r w:rsidRPr="00C9589C">
        <w:rPr>
          <w:rFonts w:ascii="Arial" w:eastAsiaTheme="minorEastAsia" w:hAnsi="Arial" w:cs="Arial"/>
          <w:sz w:val="24"/>
          <w:szCs w:val="24"/>
          <w:lang w:val="es-ES_tradnl"/>
        </w:rPr>
        <w:t>Parágrafo 1°. Para los efectos de lo dispuesto en este artículo, se entiende que hay reincidencia si en fallo de tutela ejecutoriado, dentro de los dos años anteriores a la ocurrencia de los nuevos hechos que se juzgan, se hubiere declarado la violación del derecho fundamental por la misma autoridad pública o particulares que señale este Decreto</w:t>
      </w:r>
      <w:r w:rsidRPr="00C9589C">
        <w:rPr>
          <w:rFonts w:ascii="Arial" w:hAnsi="Arial" w:cs="Arial"/>
          <w:color w:val="4B4949"/>
          <w:sz w:val="24"/>
          <w:szCs w:val="24"/>
        </w:rPr>
        <w:t xml:space="preserve">, </w:t>
      </w:r>
      <w:r w:rsidRPr="00C9589C">
        <w:rPr>
          <w:rFonts w:ascii="Arial" w:eastAsiaTheme="minorEastAsia" w:hAnsi="Arial" w:cs="Arial"/>
          <w:sz w:val="24"/>
          <w:szCs w:val="24"/>
          <w:lang w:val="es-ES_tradnl"/>
        </w:rPr>
        <w:t>en circunstancias de hecho de idénticas o similares características.</w:t>
      </w:r>
    </w:p>
    <w:p w:rsidR="003211D1" w:rsidRPr="00C9589C" w:rsidRDefault="003211D1" w:rsidP="003211D1">
      <w:pPr>
        <w:jc w:val="both"/>
        <w:rPr>
          <w:rFonts w:ascii="Arial" w:eastAsiaTheme="minorEastAsia" w:hAnsi="Arial" w:cs="Arial"/>
          <w:sz w:val="24"/>
          <w:szCs w:val="24"/>
          <w:lang w:val="es-ES_tradnl"/>
        </w:rPr>
      </w:pPr>
      <w:r>
        <w:rPr>
          <w:rFonts w:ascii="Arial" w:eastAsiaTheme="minorEastAsia" w:hAnsi="Arial" w:cs="Arial"/>
          <w:sz w:val="24"/>
          <w:szCs w:val="24"/>
          <w:lang w:val="es-ES_tradnl"/>
        </w:rPr>
        <w:t>Parágrafo 2</w:t>
      </w:r>
      <w:r w:rsidRPr="00C9589C">
        <w:rPr>
          <w:rFonts w:ascii="Arial" w:eastAsiaTheme="minorEastAsia" w:hAnsi="Arial" w:cs="Arial"/>
          <w:sz w:val="24"/>
          <w:szCs w:val="24"/>
          <w:lang w:val="es-ES_tradnl"/>
        </w:rPr>
        <w:t xml:space="preserve">°. El Consejo Superior de la Judicatura en el informe que anualmente remite al Congreso de la República deberá incluir un acápite que dé cuenta de la implementación y los resultados de la aplicación de esta norma. </w:t>
      </w:r>
    </w:p>
    <w:p w:rsidR="003211D1" w:rsidRPr="008D46B7" w:rsidRDefault="003211D1" w:rsidP="003211D1">
      <w:pPr>
        <w:jc w:val="both"/>
        <w:rPr>
          <w:rFonts w:ascii="Arial" w:hAnsi="Arial" w:cs="Arial"/>
        </w:rPr>
      </w:pPr>
      <w:r w:rsidRPr="003211D1">
        <w:rPr>
          <w:rFonts w:ascii="Arial" w:hAnsi="Arial" w:cs="Arial"/>
          <w:sz w:val="24"/>
        </w:rPr>
        <w:t>Artículo 4º. Vigencia. La presente ley rige a partir de su publicación, y deroga todas aquellas que le sean contrarias</w:t>
      </w:r>
      <w:r w:rsidRPr="008D46B7">
        <w:rPr>
          <w:rFonts w:ascii="Arial" w:hAnsi="Arial" w:cs="Arial"/>
        </w:rPr>
        <w:t xml:space="preserve">. </w:t>
      </w:r>
    </w:p>
    <w:p w:rsidR="003211D1" w:rsidRDefault="003211D1" w:rsidP="00400BE4">
      <w:pPr>
        <w:spacing w:after="0"/>
        <w:jc w:val="both"/>
        <w:rPr>
          <w:rFonts w:ascii="Arial" w:hAnsi="Arial" w:cs="Arial"/>
          <w:b/>
          <w:bCs/>
          <w:sz w:val="24"/>
          <w:szCs w:val="24"/>
        </w:rPr>
      </w:pPr>
    </w:p>
    <w:p w:rsidR="003211D1" w:rsidRDefault="003211D1" w:rsidP="00400BE4">
      <w:pPr>
        <w:spacing w:after="0"/>
        <w:jc w:val="both"/>
        <w:rPr>
          <w:rFonts w:ascii="Arial" w:hAnsi="Arial" w:cs="Arial"/>
          <w:b/>
          <w:bCs/>
          <w:sz w:val="24"/>
          <w:szCs w:val="24"/>
        </w:rPr>
      </w:pPr>
    </w:p>
    <w:p w:rsidR="00400BE4" w:rsidRDefault="00400BE4" w:rsidP="00400BE4">
      <w:pPr>
        <w:spacing w:after="0"/>
        <w:jc w:val="both"/>
        <w:rPr>
          <w:rFonts w:ascii="Arial" w:hAnsi="Arial" w:cs="Arial"/>
          <w:sz w:val="24"/>
          <w:szCs w:val="24"/>
        </w:rPr>
      </w:pPr>
    </w:p>
    <w:p w:rsidR="00400BE4" w:rsidRPr="00C9589C" w:rsidRDefault="00400BE4" w:rsidP="00400BE4">
      <w:pPr>
        <w:rPr>
          <w:rFonts w:ascii="Arial" w:hAnsi="Arial" w:cs="Arial"/>
          <w:sz w:val="24"/>
          <w:szCs w:val="24"/>
        </w:rPr>
      </w:pPr>
    </w:p>
    <w:p w:rsidR="00400BE4" w:rsidRPr="00C9589C" w:rsidRDefault="00400BE4" w:rsidP="00400BE4">
      <w:pPr>
        <w:rPr>
          <w:rFonts w:ascii="Arial" w:hAnsi="Arial" w:cs="Arial"/>
          <w:sz w:val="24"/>
          <w:szCs w:val="24"/>
        </w:rPr>
      </w:pPr>
      <w:r w:rsidRPr="00C9589C">
        <w:rPr>
          <w:rFonts w:ascii="Arial" w:hAnsi="Arial" w:cs="Arial"/>
          <w:b/>
          <w:sz w:val="24"/>
          <w:szCs w:val="24"/>
        </w:rPr>
        <w:t xml:space="preserve">OSCAR SÁNCHEZ LEÓN                               </w:t>
      </w:r>
      <w:r w:rsidRPr="00C9589C">
        <w:rPr>
          <w:rFonts w:ascii="Arial" w:hAnsi="Arial" w:cs="Arial"/>
          <w:sz w:val="24"/>
          <w:szCs w:val="24"/>
        </w:rPr>
        <w:t xml:space="preserve"> </w:t>
      </w:r>
      <w:r w:rsidRPr="00C9589C">
        <w:rPr>
          <w:rFonts w:ascii="Arial" w:hAnsi="Arial" w:cs="Arial"/>
          <w:sz w:val="24"/>
          <w:szCs w:val="24"/>
        </w:rPr>
        <w:br/>
        <w:t xml:space="preserve">Coordinador Ponente                                       </w:t>
      </w:r>
    </w:p>
    <w:p w:rsidR="00400BE4" w:rsidRPr="00C9589C" w:rsidRDefault="00400BE4" w:rsidP="00400BE4">
      <w:pPr>
        <w:rPr>
          <w:rFonts w:ascii="Arial" w:hAnsi="Arial" w:cs="Arial"/>
          <w:sz w:val="24"/>
          <w:szCs w:val="24"/>
        </w:rPr>
      </w:pPr>
    </w:p>
    <w:p w:rsidR="00400BE4" w:rsidRPr="00C9589C" w:rsidRDefault="00400BE4">
      <w:pPr>
        <w:rPr>
          <w:rFonts w:ascii="Arial" w:hAnsi="Arial" w:cs="Arial"/>
          <w:sz w:val="24"/>
          <w:szCs w:val="24"/>
        </w:rPr>
      </w:pPr>
    </w:p>
    <w:sectPr w:rsidR="00400BE4" w:rsidRPr="00C9589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36" w:rsidRDefault="00736636" w:rsidP="00400BE4">
      <w:pPr>
        <w:spacing w:after="0" w:line="240" w:lineRule="auto"/>
      </w:pPr>
      <w:r>
        <w:separator/>
      </w:r>
    </w:p>
  </w:endnote>
  <w:endnote w:type="continuationSeparator" w:id="0">
    <w:p w:rsidR="00736636" w:rsidRDefault="00736636" w:rsidP="0040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36" w:rsidRDefault="00736636" w:rsidP="00400BE4">
      <w:pPr>
        <w:spacing w:after="0" w:line="240" w:lineRule="auto"/>
      </w:pPr>
      <w:r>
        <w:separator/>
      </w:r>
    </w:p>
  </w:footnote>
  <w:footnote w:type="continuationSeparator" w:id="0">
    <w:p w:rsidR="00736636" w:rsidRDefault="00736636" w:rsidP="00400BE4">
      <w:pPr>
        <w:spacing w:after="0" w:line="240" w:lineRule="auto"/>
      </w:pPr>
      <w:r>
        <w:continuationSeparator/>
      </w:r>
    </w:p>
  </w:footnote>
  <w:footnote w:id="1">
    <w:p w:rsidR="009049E9" w:rsidRPr="001E6B56" w:rsidRDefault="009049E9" w:rsidP="009049E9">
      <w:pPr>
        <w:pStyle w:val="Textonotapie"/>
        <w:jc w:val="both"/>
        <w:rPr>
          <w:rFonts w:ascii="Arial" w:hAnsi="Arial" w:cs="Arial"/>
        </w:rPr>
      </w:pPr>
      <w:r w:rsidRPr="001E6B56">
        <w:rPr>
          <w:rStyle w:val="Refdenotaalpie"/>
          <w:rFonts w:ascii="Arial" w:hAnsi="Arial" w:cs="Arial"/>
        </w:rPr>
        <w:footnoteRef/>
      </w:r>
      <w:r w:rsidRPr="001E6B56">
        <w:rPr>
          <w:rFonts w:ascii="Arial" w:hAnsi="Arial" w:cs="Arial"/>
        </w:rPr>
        <w:t xml:space="preserve"> Asamblea Nacional Constituyente. Ponencia del Constituyente Juan Carlos Esguerra Portocarrero para la submcomisión tercera de la comisión primera sobre el tema de los mecanismos de protección de los derechos fundamentales de los particulares. Bogotá, 15 de abril de 1991. </w:t>
      </w:r>
    </w:p>
  </w:footnote>
  <w:footnote w:id="2">
    <w:p w:rsidR="009049E9" w:rsidRPr="001E6B56" w:rsidRDefault="009049E9" w:rsidP="009049E9">
      <w:pPr>
        <w:pStyle w:val="Textonotapie"/>
        <w:jc w:val="both"/>
        <w:rPr>
          <w:rFonts w:ascii="Arial" w:hAnsi="Arial" w:cs="Arial"/>
        </w:rPr>
      </w:pPr>
      <w:r w:rsidRPr="001E6B56">
        <w:rPr>
          <w:rStyle w:val="Refdenotaalpie"/>
          <w:rFonts w:ascii="Arial" w:hAnsi="Arial" w:cs="Arial"/>
        </w:rPr>
        <w:footnoteRef/>
      </w:r>
      <w:r w:rsidRPr="001E6B56">
        <w:rPr>
          <w:rFonts w:ascii="Arial" w:hAnsi="Arial" w:cs="Arial"/>
        </w:rPr>
        <w:t xml:space="preserve"> Asamblea Nacional Constituyente. Ponencia del Constituyente Juan Carlos Esguerra Portocarrero para la submcomisión tercera de la comisión primera sobre el tema de los mecanismos de protección de los derechos fundamentales de los particulares. Bogotá, 15 de abril de 1991. </w:t>
      </w:r>
    </w:p>
  </w:footnote>
  <w:footnote w:id="3">
    <w:p w:rsidR="009049E9" w:rsidRPr="0005600C" w:rsidRDefault="009049E9" w:rsidP="009049E9">
      <w:pPr>
        <w:pStyle w:val="Textonotapie"/>
        <w:rPr>
          <w:rFonts w:ascii="Arial" w:hAnsi="Arial" w:cs="Arial"/>
          <w:lang w:val="es-ES_tradnl"/>
        </w:rPr>
      </w:pPr>
      <w:r>
        <w:rPr>
          <w:rStyle w:val="Refdenotaalpie"/>
        </w:rPr>
        <w:footnoteRef/>
      </w:r>
      <w:r>
        <w:t xml:space="preserve"> </w:t>
      </w:r>
      <w:r>
        <w:rPr>
          <w:rFonts w:ascii="Arial" w:hAnsi="Arial" w:cs="Arial"/>
          <w:lang w:val="es-ES_tradnl"/>
        </w:rPr>
        <w:t xml:space="preserve">Defensoría del Pueblo. La tutela y el derecho a la salud 2016. Bogotá: 2017. </w:t>
      </w:r>
    </w:p>
  </w:footnote>
  <w:footnote w:id="4">
    <w:p w:rsidR="009049E9" w:rsidRPr="006D2C37" w:rsidRDefault="009049E9" w:rsidP="009049E9">
      <w:pPr>
        <w:pStyle w:val="Textonotapie"/>
        <w:rPr>
          <w:rFonts w:ascii="Arial" w:hAnsi="Arial"/>
          <w:lang w:val="es-ES_tradnl"/>
        </w:rPr>
      </w:pPr>
      <w:r>
        <w:rPr>
          <w:rStyle w:val="Refdenotaalpie"/>
        </w:rPr>
        <w:footnoteRef/>
      </w:r>
      <w:r>
        <w:t xml:space="preserve"> </w:t>
      </w:r>
      <w:r>
        <w:rPr>
          <w:rFonts w:ascii="Arial" w:hAnsi="Arial"/>
          <w:lang w:val="es-ES_tradnl"/>
        </w:rPr>
        <w:t>Defensoría del pueblo. La tutela y los derechos a la salud y la seguridad social 2018. Bogotá: 2019.</w:t>
      </w:r>
    </w:p>
  </w:footnote>
  <w:footnote w:id="5">
    <w:p w:rsidR="009049E9" w:rsidRPr="006706B0" w:rsidRDefault="009049E9" w:rsidP="009049E9">
      <w:pPr>
        <w:pStyle w:val="Textonotapie"/>
        <w:jc w:val="both"/>
        <w:rPr>
          <w:lang w:val="es-ES_tradnl"/>
        </w:rPr>
      </w:pPr>
      <w:r w:rsidRPr="006706B0">
        <w:rPr>
          <w:rStyle w:val="Refdenotaalpie"/>
          <w:rFonts w:ascii="Arial" w:hAnsi="Arial" w:cs="Arial"/>
        </w:rPr>
        <w:footnoteRef/>
      </w:r>
      <w:r w:rsidRPr="006706B0">
        <w:rPr>
          <w:rFonts w:ascii="Arial" w:hAnsi="Arial" w:cs="Arial"/>
        </w:rPr>
        <w:t xml:space="preserve"> </w:t>
      </w:r>
      <w:r w:rsidRPr="006706B0">
        <w:rPr>
          <w:rFonts w:ascii="Arial" w:hAnsi="Arial" w:cs="Arial"/>
          <w:lang w:val="es-ES_tradnl"/>
        </w:rPr>
        <w:t>Corte Constitucional. Sentencias decididas en control abstracto de constitucionalidad y acción de tutela. 28 de febrero de 2019. En: http://www.corteconstitucional.gov.co/relatoria/estadisticas.php</w:t>
      </w:r>
    </w:p>
  </w:footnote>
  <w:footnote w:id="6">
    <w:p w:rsidR="009049E9" w:rsidRPr="00FD29E1" w:rsidRDefault="009049E9" w:rsidP="009049E9">
      <w:pPr>
        <w:pStyle w:val="Textonotapie"/>
        <w:jc w:val="both"/>
        <w:rPr>
          <w:lang w:val="es-ES_tradnl"/>
        </w:rPr>
      </w:pPr>
      <w:r>
        <w:rPr>
          <w:rStyle w:val="Refdenotaalpie"/>
        </w:rPr>
        <w:footnoteRef/>
      </w:r>
      <w:r>
        <w:t xml:space="preserve"> </w:t>
      </w:r>
      <w:r>
        <w:rPr>
          <w:rFonts w:ascii="Arial" w:hAnsi="Arial"/>
          <w:lang w:val="es-ES_tradnl"/>
        </w:rPr>
        <w:t>Defensoría del pueblo. La tutela y los derechos a la salud y la seguridad social 2018. Bogotá: 2019.</w:t>
      </w:r>
    </w:p>
  </w:footnote>
  <w:footnote w:id="7">
    <w:p w:rsidR="009049E9" w:rsidRPr="006B540D" w:rsidRDefault="009049E9" w:rsidP="009049E9">
      <w:pPr>
        <w:pStyle w:val="Textonotapie"/>
        <w:jc w:val="both"/>
        <w:rPr>
          <w:rFonts w:ascii="Arial" w:hAnsi="Arial" w:cs="Arial"/>
          <w:lang w:val="es-ES_tradnl"/>
        </w:rPr>
      </w:pPr>
      <w:r>
        <w:rPr>
          <w:rStyle w:val="Refdenotaalpie"/>
        </w:rPr>
        <w:footnoteRef/>
      </w:r>
      <w:r>
        <w:t xml:space="preserve"> </w:t>
      </w:r>
      <w:r w:rsidRPr="006B540D">
        <w:rPr>
          <w:rFonts w:ascii="Arial" w:hAnsi="Arial" w:cs="Arial"/>
          <w:lang w:val="es-ES_tradnl"/>
        </w:rPr>
        <w:t>Corte Constitucional. BOLETÍN DE ESTADÍSTICAS DE LA CORTE CONSTITUCIONAL ENERO-MAYO DE 2019</w:t>
      </w:r>
      <w:r>
        <w:rPr>
          <w:rFonts w:ascii="Arial" w:hAnsi="Arial" w:cs="Arial"/>
          <w:lang w:val="es-ES_tradnl"/>
        </w:rPr>
        <w:t>.</w:t>
      </w:r>
    </w:p>
  </w:footnote>
  <w:footnote w:id="8">
    <w:p w:rsidR="009049E9" w:rsidRPr="00AC6296" w:rsidRDefault="009049E9" w:rsidP="009049E9">
      <w:pPr>
        <w:pStyle w:val="Textonotapie"/>
        <w:rPr>
          <w:lang w:val="es-ES_tradnl"/>
        </w:rPr>
      </w:pPr>
      <w:r>
        <w:rPr>
          <w:rStyle w:val="Refdenotaalpie"/>
        </w:rPr>
        <w:footnoteRef/>
      </w:r>
      <w:r>
        <w:t xml:space="preserve"> </w:t>
      </w:r>
      <w:r>
        <w:rPr>
          <w:rFonts w:ascii="Arial" w:hAnsi="Arial"/>
          <w:lang w:val="es-ES_tradnl"/>
        </w:rPr>
        <w:t xml:space="preserve">Defensoría del pueblo. La tutela y los derechos a la salud y la seguridad social 2018. Bogotá: 2019. Pág. 32. </w:t>
      </w:r>
    </w:p>
  </w:footnote>
  <w:footnote w:id="9">
    <w:p w:rsidR="009049E9" w:rsidRPr="000C1DBF" w:rsidRDefault="009049E9" w:rsidP="009049E9">
      <w:pPr>
        <w:pStyle w:val="Textonotapie"/>
        <w:rPr>
          <w:rFonts w:ascii="Arial" w:hAnsi="Arial" w:cs="Arial"/>
          <w:lang w:val="es-ES_tradnl"/>
        </w:rPr>
      </w:pPr>
      <w:r w:rsidRPr="000C1DBF">
        <w:rPr>
          <w:rStyle w:val="Refdenotaalpie"/>
          <w:rFonts w:ascii="Arial" w:hAnsi="Arial" w:cs="Arial"/>
        </w:rPr>
        <w:footnoteRef/>
      </w:r>
      <w:r w:rsidRPr="000C1DBF">
        <w:rPr>
          <w:rFonts w:ascii="Arial" w:hAnsi="Arial" w:cs="Arial"/>
        </w:rPr>
        <w:t xml:space="preserve"> </w:t>
      </w:r>
      <w:r w:rsidRPr="000C1DBF">
        <w:rPr>
          <w:rFonts w:ascii="Arial" w:hAnsi="Arial" w:cs="Arial"/>
          <w:lang w:val="es-ES_tradnl"/>
        </w:rPr>
        <w:t>Consejo Superior de la Judicatura. Informe al Congreso de la República, 2018. Página 49.</w:t>
      </w:r>
    </w:p>
  </w:footnote>
  <w:footnote w:id="10">
    <w:p w:rsidR="009049E9" w:rsidRPr="00AC6296" w:rsidRDefault="009049E9" w:rsidP="009049E9">
      <w:pPr>
        <w:pStyle w:val="Textonotapie"/>
        <w:rPr>
          <w:lang w:val="es-ES_tradnl"/>
        </w:rPr>
      </w:pPr>
      <w:r>
        <w:rPr>
          <w:rStyle w:val="Refdenotaalpie"/>
        </w:rPr>
        <w:footnoteRef/>
      </w:r>
      <w:r>
        <w:t xml:space="preserve"> </w:t>
      </w:r>
      <w:r>
        <w:rPr>
          <w:rFonts w:ascii="Arial" w:hAnsi="Arial"/>
          <w:lang w:val="es-ES_tradnl"/>
        </w:rPr>
        <w:t>Defensoría del pueblo. La tutela y los derechos a la salud y la seguridad social 2018. Bogotá: 2019. Pág. 32.</w:t>
      </w:r>
    </w:p>
  </w:footnote>
  <w:footnote w:id="11">
    <w:p w:rsidR="009049E9" w:rsidRPr="00AA26D5" w:rsidRDefault="009049E9" w:rsidP="009049E9">
      <w:pPr>
        <w:pStyle w:val="Textonotapie"/>
        <w:rPr>
          <w:lang w:val="es-ES_tradnl"/>
        </w:rPr>
      </w:pPr>
      <w:r w:rsidRPr="000C1DBF">
        <w:rPr>
          <w:rStyle w:val="Refdenotaalpie"/>
          <w:rFonts w:ascii="Arial" w:hAnsi="Arial" w:cs="Arial"/>
        </w:rPr>
        <w:footnoteRef/>
      </w:r>
      <w:r w:rsidRPr="000C1DBF">
        <w:rPr>
          <w:rFonts w:ascii="Arial" w:hAnsi="Arial" w:cs="Arial"/>
        </w:rPr>
        <w:t xml:space="preserve"> </w:t>
      </w:r>
      <w:r>
        <w:rPr>
          <w:rFonts w:ascii="Arial" w:hAnsi="Arial"/>
          <w:lang w:val="es-ES_tradnl"/>
        </w:rPr>
        <w:t>Defensoría del pueblo. La tutela y los derechos a la salud y la seguridad social 2018. Bogotá: 2019. Pág. 32.</w:t>
      </w:r>
    </w:p>
  </w:footnote>
  <w:footnote w:id="12">
    <w:p w:rsidR="009049E9" w:rsidRPr="003B2592" w:rsidRDefault="009049E9" w:rsidP="009049E9">
      <w:pPr>
        <w:pStyle w:val="Textonotapie"/>
        <w:jc w:val="both"/>
        <w:rPr>
          <w:rFonts w:ascii="Arial" w:hAnsi="Arial" w:cs="Arial"/>
          <w:lang w:val="es-ES_tradnl"/>
        </w:rPr>
      </w:pPr>
      <w:r w:rsidRPr="003B2592">
        <w:rPr>
          <w:rStyle w:val="Refdenotaalpie"/>
          <w:rFonts w:ascii="Arial" w:hAnsi="Arial" w:cs="Arial"/>
        </w:rPr>
        <w:footnoteRef/>
      </w:r>
      <w:r w:rsidRPr="003B2592">
        <w:rPr>
          <w:rFonts w:ascii="Arial" w:hAnsi="Arial" w:cs="Arial"/>
        </w:rPr>
        <w:t xml:space="preserve"> </w:t>
      </w:r>
      <w:r>
        <w:rPr>
          <w:rFonts w:ascii="Arial" w:hAnsi="Arial" w:cs="Arial"/>
          <w:lang w:val="es-ES_tradnl"/>
        </w:rPr>
        <w:t>Según</w:t>
      </w:r>
      <w:r w:rsidRPr="003B2592">
        <w:rPr>
          <w:rFonts w:ascii="Arial" w:hAnsi="Arial" w:cs="Arial"/>
          <w:lang w:val="es-ES_tradnl"/>
        </w:rPr>
        <w:t xml:space="preserve"> informe de l</w:t>
      </w:r>
      <w:r>
        <w:rPr>
          <w:rFonts w:ascii="Arial" w:hAnsi="Arial" w:cs="Arial"/>
          <w:lang w:val="es-ES_tradnl"/>
        </w:rPr>
        <w:t xml:space="preserve">a Defensoría del Pueblo, de 2019, </w:t>
      </w:r>
      <w:r w:rsidRPr="00EF3D2E">
        <w:rPr>
          <w:rFonts w:ascii="Arial" w:hAnsi="Arial" w:cs="Arial"/>
          <w:i/>
          <w:lang w:val="es-ES_tradnl"/>
        </w:rPr>
        <w:t>“A nivel de entidad demandada (mayores a 1.000 tutelas), Comfacor presentó el porcentaje más alto de fallos en contra en primera instancia, con el 90,6 por ciento, seguida de Ecoopsos (89,3 por ciento), Barrios Unidos de Quibdó (89,1 por ciento), Comparta (88,1 por ciento) y Emssanar (87,8 por ciento)”.</w:t>
      </w:r>
    </w:p>
  </w:footnote>
  <w:footnote w:id="13">
    <w:p w:rsidR="009049E9" w:rsidRPr="008C6AD8" w:rsidRDefault="009049E9" w:rsidP="009049E9">
      <w:pPr>
        <w:jc w:val="both"/>
        <w:rPr>
          <w:rFonts w:ascii="Arial" w:hAnsi="Arial" w:cs="Arial"/>
          <w:sz w:val="20"/>
          <w:szCs w:val="20"/>
        </w:rPr>
      </w:pPr>
      <w:r w:rsidRPr="000615E6">
        <w:rPr>
          <w:rStyle w:val="Refdenotaalpie"/>
          <w:rFonts w:ascii="Arial" w:hAnsi="Arial" w:cs="Arial"/>
          <w:sz w:val="20"/>
          <w:szCs w:val="20"/>
        </w:rPr>
        <w:footnoteRef/>
      </w:r>
      <w:r w:rsidRPr="000615E6">
        <w:rPr>
          <w:rFonts w:ascii="Arial" w:hAnsi="Arial" w:cs="Arial"/>
          <w:sz w:val="20"/>
          <w:szCs w:val="20"/>
        </w:rPr>
        <w:t xml:space="preserve"> </w:t>
      </w:r>
      <w:r>
        <w:rPr>
          <w:rFonts w:ascii="Arial" w:hAnsi="Arial" w:cs="Arial"/>
          <w:sz w:val="20"/>
          <w:szCs w:val="20"/>
        </w:rPr>
        <w:t xml:space="preserve">Ferrer </w:t>
      </w:r>
      <w:r w:rsidRPr="000615E6">
        <w:rPr>
          <w:rFonts w:ascii="Arial" w:hAnsi="Arial" w:cs="Arial"/>
          <w:sz w:val="20"/>
          <w:szCs w:val="20"/>
          <w:shd w:val="clear" w:color="auto" w:fill="FFFFFF"/>
        </w:rPr>
        <w:t>Beltrán, Jordi. “APUNTES SOBRE EL CONCEPTO DE MOTIVACIÓN DE LAS DECISIONES JUDICIALES.” </w:t>
      </w:r>
      <w:r w:rsidRPr="000615E6">
        <w:rPr>
          <w:rFonts w:ascii="Arial" w:hAnsi="Arial" w:cs="Arial"/>
          <w:i/>
          <w:iCs/>
          <w:sz w:val="20"/>
          <w:szCs w:val="20"/>
          <w:shd w:val="clear" w:color="auto" w:fill="FFFFFF"/>
        </w:rPr>
        <w:t>Nuevas Tendencias Del Derecho Probatorio: Segunda Edición Ampliada</w:t>
      </w:r>
      <w:r w:rsidRPr="000615E6">
        <w:rPr>
          <w:rFonts w:ascii="Arial" w:hAnsi="Arial" w:cs="Arial"/>
          <w:sz w:val="20"/>
          <w:szCs w:val="20"/>
          <w:shd w:val="clear" w:color="auto" w:fill="FFFFFF"/>
        </w:rPr>
        <w:t>, by Horacio Cruz Tejada, 2nd ed., Universidad De Los Andes, Colombia, 2015, pp. 57–76. </w:t>
      </w:r>
      <w:r w:rsidRPr="000615E6">
        <w:rPr>
          <w:rFonts w:ascii="Arial" w:hAnsi="Arial" w:cs="Arial"/>
          <w:i/>
          <w:iCs/>
          <w:sz w:val="20"/>
          <w:szCs w:val="20"/>
          <w:shd w:val="clear" w:color="auto" w:fill="FFFFFF"/>
        </w:rPr>
        <w:t>JSTOR</w:t>
      </w:r>
      <w:r w:rsidRPr="000615E6">
        <w:rPr>
          <w:rFonts w:ascii="Arial" w:hAnsi="Arial" w:cs="Arial"/>
          <w:sz w:val="20"/>
          <w:szCs w:val="20"/>
          <w:shd w:val="clear" w:color="auto" w:fill="FFFFFF"/>
        </w:rPr>
        <w:t>, www.jstor.org/stable/10.7440/j.ctt19qgdk7.8.</w:t>
      </w:r>
    </w:p>
  </w:footnote>
  <w:footnote w:id="14">
    <w:p w:rsidR="009049E9" w:rsidRPr="00F51594" w:rsidRDefault="009049E9" w:rsidP="009049E9">
      <w:pPr>
        <w:pStyle w:val="Textonotapie"/>
        <w:rPr>
          <w:rFonts w:ascii="Arial" w:hAnsi="Arial" w:cs="Arial"/>
          <w:lang w:val="es-ES"/>
        </w:rPr>
      </w:pPr>
      <w:r w:rsidRPr="00F51594">
        <w:rPr>
          <w:rStyle w:val="Refdenotaalpie"/>
          <w:rFonts w:ascii="Arial" w:hAnsi="Arial" w:cs="Arial"/>
        </w:rPr>
        <w:footnoteRef/>
      </w:r>
      <w:r w:rsidRPr="00F51594">
        <w:rPr>
          <w:rFonts w:ascii="Arial" w:hAnsi="Arial" w:cs="Arial"/>
        </w:rPr>
        <w:t xml:space="preserve"> </w:t>
      </w:r>
      <w:r w:rsidRPr="00F51594">
        <w:rPr>
          <w:rFonts w:ascii="Arial" w:hAnsi="Arial" w:cs="Arial"/>
          <w:lang w:val="es-ES"/>
        </w:rPr>
        <w:t xml:space="preserve">Rojas Gómez, Miguel. </w:t>
      </w:r>
      <w:r w:rsidRPr="00F51594">
        <w:rPr>
          <w:rFonts w:ascii="Arial" w:hAnsi="Arial" w:cs="Arial"/>
          <w:i/>
          <w:lang w:val="es-ES"/>
        </w:rPr>
        <w:t>Lecciones de derecho procesal, tomo I, Teoría del proceso</w:t>
      </w:r>
      <w:r w:rsidRPr="00F51594">
        <w:rPr>
          <w:rFonts w:ascii="Arial" w:hAnsi="Arial" w:cs="Arial"/>
          <w:lang w:val="es-ES"/>
        </w:rPr>
        <w:t>, Bogotá, Esaju, 2019, pp. 40 a 42.</w:t>
      </w:r>
    </w:p>
  </w:footnote>
  <w:footnote w:id="15">
    <w:p w:rsidR="009049E9" w:rsidRPr="00F51594" w:rsidRDefault="009049E9" w:rsidP="009049E9">
      <w:pPr>
        <w:jc w:val="both"/>
        <w:rPr>
          <w:rFonts w:ascii="Arial" w:hAnsi="Arial" w:cs="Arial"/>
          <w:sz w:val="20"/>
          <w:szCs w:val="20"/>
        </w:rPr>
      </w:pPr>
      <w:r w:rsidRPr="00F51594">
        <w:rPr>
          <w:rStyle w:val="Refdenotaalpie"/>
          <w:rFonts w:ascii="Arial" w:hAnsi="Arial" w:cs="Arial"/>
          <w:sz w:val="20"/>
          <w:szCs w:val="20"/>
        </w:rPr>
        <w:footnoteRef/>
      </w:r>
      <w:r w:rsidRPr="00F51594">
        <w:rPr>
          <w:rFonts w:ascii="Arial" w:hAnsi="Arial" w:cs="Arial"/>
          <w:sz w:val="20"/>
          <w:szCs w:val="20"/>
        </w:rPr>
        <w:t xml:space="preserve"> Corte Constitucional. Sentencia C-367 de 2014 M.P. Mauricio González Cuervo.</w:t>
      </w:r>
    </w:p>
  </w:footnote>
  <w:footnote w:id="16">
    <w:p w:rsidR="009049E9" w:rsidRPr="00097DED" w:rsidRDefault="009049E9" w:rsidP="009049E9">
      <w:pPr>
        <w:pStyle w:val="Textonotapie"/>
        <w:rPr>
          <w:rFonts w:ascii="Arial" w:hAnsi="Arial" w:cs="Arial"/>
          <w:lang w:val="es-ES_tradnl"/>
        </w:rPr>
      </w:pPr>
      <w:r w:rsidRPr="00F51594">
        <w:rPr>
          <w:rStyle w:val="Refdenotaalpie"/>
          <w:rFonts w:ascii="Arial" w:hAnsi="Arial" w:cs="Arial"/>
        </w:rPr>
        <w:footnoteRef/>
      </w:r>
      <w:r w:rsidRPr="00F51594">
        <w:rPr>
          <w:rFonts w:ascii="Arial" w:hAnsi="Arial" w:cs="Arial"/>
        </w:rPr>
        <w:t xml:space="preserve">  Corte Constitucional. Sentencia SU 034 de 2018. M.P. Alberto Rojas Ríos.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51E31"/>
    <w:multiLevelType w:val="hybridMultilevel"/>
    <w:tmpl w:val="A866F70C"/>
    <w:lvl w:ilvl="0" w:tplc="9EAEE21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F753A0"/>
    <w:multiLevelType w:val="multilevel"/>
    <w:tmpl w:val="D3E8F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7777ECA"/>
    <w:multiLevelType w:val="multilevel"/>
    <w:tmpl w:val="CC9AE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8D03961"/>
    <w:multiLevelType w:val="multilevel"/>
    <w:tmpl w:val="FA74DB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BB92A83"/>
    <w:multiLevelType w:val="multilevel"/>
    <w:tmpl w:val="86FC13C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D62D8"/>
    <w:multiLevelType w:val="multilevel"/>
    <w:tmpl w:val="90266A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E4"/>
    <w:rsid w:val="00001F73"/>
    <w:rsid w:val="000466B8"/>
    <w:rsid w:val="000D7950"/>
    <w:rsid w:val="002F3441"/>
    <w:rsid w:val="003131C3"/>
    <w:rsid w:val="003211D1"/>
    <w:rsid w:val="00400BE4"/>
    <w:rsid w:val="0040790A"/>
    <w:rsid w:val="0044772B"/>
    <w:rsid w:val="004A07EF"/>
    <w:rsid w:val="0053332D"/>
    <w:rsid w:val="00537A4F"/>
    <w:rsid w:val="00596494"/>
    <w:rsid w:val="00596D62"/>
    <w:rsid w:val="00607688"/>
    <w:rsid w:val="006A3B26"/>
    <w:rsid w:val="006E6916"/>
    <w:rsid w:val="00736636"/>
    <w:rsid w:val="00784BDB"/>
    <w:rsid w:val="00800CCA"/>
    <w:rsid w:val="0086261E"/>
    <w:rsid w:val="009049E9"/>
    <w:rsid w:val="00967663"/>
    <w:rsid w:val="00A3507C"/>
    <w:rsid w:val="00B14412"/>
    <w:rsid w:val="00C21777"/>
    <w:rsid w:val="00C9589C"/>
    <w:rsid w:val="00D0002E"/>
    <w:rsid w:val="00D023C0"/>
    <w:rsid w:val="00D2750A"/>
    <w:rsid w:val="00DD3CD2"/>
    <w:rsid w:val="00E047E8"/>
    <w:rsid w:val="00E1785E"/>
    <w:rsid w:val="00EC5E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BA2D1-CFE0-462D-B72B-97927812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B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BE4"/>
    <w:pPr>
      <w:ind w:left="720"/>
      <w:contextualSpacing/>
    </w:pPr>
  </w:style>
  <w:style w:type="table" w:styleId="Tablaconcuadrcula">
    <w:name w:val="Table Grid"/>
    <w:basedOn w:val="Tablanormal"/>
    <w:uiPriority w:val="59"/>
    <w:rsid w:val="00400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00BE4"/>
    <w:rPr>
      <w:color w:val="0563C1" w:themeColor="hyperlink"/>
      <w:u w:val="single"/>
    </w:rPr>
  </w:style>
  <w:style w:type="paragraph" w:styleId="Textonotapie">
    <w:name w:val="footnote text"/>
    <w:basedOn w:val="Normal"/>
    <w:link w:val="TextonotapieCar"/>
    <w:uiPriority w:val="99"/>
    <w:unhideWhenUsed/>
    <w:rsid w:val="00400BE4"/>
    <w:pPr>
      <w:spacing w:after="0" w:line="240" w:lineRule="auto"/>
    </w:pPr>
    <w:rPr>
      <w:sz w:val="20"/>
      <w:szCs w:val="20"/>
    </w:rPr>
  </w:style>
  <w:style w:type="character" w:customStyle="1" w:styleId="TextonotapieCar">
    <w:name w:val="Texto nota pie Car"/>
    <w:basedOn w:val="Fuentedeprrafopredeter"/>
    <w:link w:val="Textonotapie"/>
    <w:uiPriority w:val="99"/>
    <w:rsid w:val="00400BE4"/>
    <w:rPr>
      <w:sz w:val="20"/>
      <w:szCs w:val="20"/>
    </w:rPr>
  </w:style>
  <w:style w:type="character" w:styleId="Refdenotaalpie">
    <w:name w:val="footnote reference"/>
    <w:basedOn w:val="Fuentedeprrafopredeter"/>
    <w:uiPriority w:val="99"/>
    <w:unhideWhenUsed/>
    <w:rsid w:val="00400B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jhoany-carlos-alberto-palacios-mosquera" TargetMode="External"/><Relationship Id="rId18" Type="http://schemas.openxmlformats.org/officeDocument/2006/relationships/hyperlink" Target="https://www.camara.gov.co/representantes/maria-eugenia-lopera-monsalve" TargetMode="External"/><Relationship Id="rId26" Type="http://schemas.openxmlformats.org/officeDocument/2006/relationships/hyperlink" Target="https://www.camara.gov.co/representantes/alexander-harley-bermudez-lasso" TargetMode="External"/><Relationship Id="rId3" Type="http://schemas.openxmlformats.org/officeDocument/2006/relationships/settings" Target="settings.xml"/><Relationship Id="rId21" Type="http://schemas.openxmlformats.org/officeDocument/2006/relationships/hyperlink" Target="https://www.camara.gov.co/representantes/carlos-adolfo-ardila-espinosa" TargetMode="External"/><Relationship Id="rId34" Type="http://schemas.openxmlformats.org/officeDocument/2006/relationships/image" Target="media/image5.png"/><Relationship Id="rId7" Type="http://schemas.openxmlformats.org/officeDocument/2006/relationships/hyperlink" Target="https://www.camara.gov.co/representantes/hector-david-chaparro-chaparro" TargetMode="External"/><Relationship Id="rId12" Type="http://schemas.openxmlformats.org/officeDocument/2006/relationships/hyperlink" Target="https://www.camara.gov.co/representantes/gilma-diaz-arias" TargetMode="External"/><Relationship Id="rId17" Type="http://schemas.openxmlformats.org/officeDocument/2006/relationships/hyperlink" Target="https://www.camara.gov.co/representantes/hugo-alfonso-archila-suarez" TargetMode="External"/><Relationship Id="rId25" Type="http://schemas.openxmlformats.org/officeDocument/2006/relationships/hyperlink" Target="https://www.camara.gov.co/representantes/silvio-jose-carrasquilla-torres" TargetMode="Externa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camara.gov.co/representantes/carlos-felipe-quintero-ovalle" TargetMode="External"/><Relationship Id="rId20" Type="http://schemas.openxmlformats.org/officeDocument/2006/relationships/hyperlink" Target="https://www.camara.gov.co/representantes/jose-octavio-cardona-leon" TargetMode="External"/><Relationship Id="rId29" Type="http://schemas.openxmlformats.org/officeDocument/2006/relationships/hyperlink" Target="https://www.camara.gov.co/representantes/dolcey-oscar-torres-rome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gov.co/representantes/wilmer-yesid-guerrero-avendano" TargetMode="External"/><Relationship Id="rId24" Type="http://schemas.openxmlformats.org/officeDocument/2006/relationships/hyperlink" Target="https://www.camara.gov.co/representantes/kelyn-johana-gonzalez-duarte" TargetMode="External"/><Relationship Id="rId32"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camara.gov.co/representantes/anibal-gustavo-hoyos-franco" TargetMode="External"/><Relationship Id="rId23" Type="http://schemas.openxmlformats.org/officeDocument/2006/relationships/hyperlink" Target="https://www.camara.gov.co/representantes/jezmi-lizeth-barraza-arraut" TargetMode="External"/><Relationship Id="rId28" Type="http://schemas.openxmlformats.org/officeDocument/2006/relationships/hyperlink" Target="https://www.camara.gov.co/representantes/german-rogelio-rozo-anis" TargetMode="External"/><Relationship Id="rId36" Type="http://schemas.openxmlformats.org/officeDocument/2006/relationships/theme" Target="theme/theme1.xml"/><Relationship Id="rId10" Type="http://schemas.openxmlformats.org/officeDocument/2006/relationships/hyperlink" Target="https://www.camara.gov.co/representantes/julian-peinado-ramirez" TargetMode="External"/><Relationship Id="rId19" Type="http://schemas.openxmlformats.org/officeDocument/2006/relationships/hyperlink" Target="https://www.camara.gov.co/representantes/luis-carlos-ochoa-tobon"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amara.gov.co/representantes/alvaro-leonel-rueda-caballero" TargetMode="External"/><Relationship Id="rId14" Type="http://schemas.openxmlformats.org/officeDocument/2006/relationships/hyperlink" Target="https://www.camara.gov.co/representantes/karyme-adrana-cotes-martinez" TargetMode="External"/><Relationship Id="rId22" Type="http://schemas.openxmlformats.org/officeDocument/2006/relationships/hyperlink" Target="https://www.camara.gov.co/representantes/monica-karina-bocanegra-pantoja" TargetMode="External"/><Relationship Id="rId27" Type="http://schemas.openxmlformats.org/officeDocument/2006/relationships/hyperlink" Target="https://www.camara.gov.co/representantes/flora-perdomo-andrade"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hyperlink" Target="https://www.camara.gov.co/representantes/andres-david-calle-agu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4351</TotalTime>
  <Pages>24</Pages>
  <Words>6795</Words>
  <Characters>37375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cp:lastPrinted>2023-02-09T17:06:00Z</cp:lastPrinted>
  <dcterms:created xsi:type="dcterms:W3CDTF">2022-12-20T16:26:00Z</dcterms:created>
  <dcterms:modified xsi:type="dcterms:W3CDTF">2023-02-09T17:18:00Z</dcterms:modified>
</cp:coreProperties>
</file>